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b w:val="0"/>
          <w:bCs/>
          <w:sz w:val="28"/>
          <w:szCs w:val="28"/>
        </w:rPr>
      </w:pPr>
      <w:bookmarkStart w:id="0" w:name="_GoBack"/>
      <w:r>
        <w:rPr>
          <w:rFonts w:hint="eastAsia" w:ascii="方正小标宋简体" w:hAnsi="方正小标宋简体" w:eastAsia="方正小标宋简体" w:cs="方正小标宋简体"/>
          <w:b w:val="0"/>
          <w:bCs/>
          <w:color w:val="000000"/>
          <w:sz w:val="28"/>
          <w:szCs w:val="28"/>
        </w:rPr>
        <w:t>中华人民共和国商务部令2012年第9号 《单用途商业预付卡管理办法（试行）》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　　《单用途商业预付卡管理办法（试行）》已经2012年8月24日商务部第68次部务会议审议通过，现予公布，自2012年11月1日起施行。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right"/>
        <w:textAlignment w:val="auto"/>
        <w:rPr>
          <w:rFonts w:hint="eastAsia" w:asciiTheme="minorEastAsia" w:hAnsiTheme="minorEastAsia" w:eastAsiaTheme="minorEastAsia" w:cstheme="minorEastAsia"/>
          <w:i w:val="0"/>
          <w:color w:val="000000"/>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righ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部长：陈德铭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righ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2012年9月21日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黑体" w:hAnsi="黑体" w:eastAsia="黑体" w:cs="黑体"/>
          <w:i w:val="0"/>
          <w:color w:val="000000"/>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i w:val="0"/>
          <w:color w:val="000000"/>
          <w:sz w:val="28"/>
          <w:szCs w:val="28"/>
        </w:rPr>
      </w:pPr>
      <w:r>
        <w:rPr>
          <w:rFonts w:hint="eastAsia" w:ascii="方正小标宋简体" w:hAnsi="方正小标宋简体" w:eastAsia="方正小标宋简体" w:cs="方正小标宋简体"/>
          <w:i w:val="0"/>
          <w:color w:val="000000"/>
          <w:sz w:val="28"/>
          <w:szCs w:val="28"/>
        </w:rPr>
        <w:t>单用途商业预付卡管理办法（试行）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Theme="minorEastAsia" w:hAnsiTheme="minorEastAsia" w:eastAsiaTheme="minorEastAsia" w:cstheme="minorEastAsia"/>
          <w:i w:val="0"/>
          <w:color w:val="000000"/>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第一章 总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第一条 为加强单用途商业预付卡管理，维护当事人合法权益，防范资金风险，根据有关法律法规，制定本办法。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第二条 从事零售业、住宿和餐饮业、居民服务业（具体行业分类表见附件1）的企业法人在中华人民共和国境内开展单用途商业预付卡业务适用本办法。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本办法所称单用途商业预付卡（以下简称单用途卡）是指前款规定的企业发行的，仅限于在本企业或本企业所属集团或同一品牌特许经营体系内兑付货物或服务的预付凭证，包括以磁条卡、芯片卡、纸券等为载体的实体卡和以密码、串码、图形、生物特征信息等为载体的虚拟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第三条 集团发卡企业是指发行在本集团内使用的单用途卡的集团母公司。集团是指由同一企业法人绝对控股的企业法人联合体。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品牌发卡企业是指发行在同一品牌特许经营体系内使用的单用途卡，且拥有该品牌的企业标志或注册商标，或者经授权拥有该企业标志或注册商标排他使用权的法人企业。同一品牌特许经营体系是指使用同一企业标志或注册商标的企业法人联合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售卡企业是指集团发卡企业或品牌发卡企业指定的承担单用途卡销售、充值、挂失、换卡、退卡等相关业务的本集团或同一品牌特许经营体系内的企业。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第四条 规模发卡企业是指除集团发卡企业、品牌发卡企业之外的符合下列条件之一的企业：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（一）上一会计年度年营业收入500万元以上；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（二）工商注册登记不足一年、注册资本在100万元以上。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商务部可以根据具体情况调整规模发卡企业标准，以公告的形式公布。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第五条 商务部负责全国单用途卡行业管理工作。县级以上地方人民政府商务主管部门负责本行政区域内单用途卡监督管理工作。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第六条 单用途卡行业组织按照章程为其成员提供信息咨询和宣传培训等服务，发挥行业自律作用。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559" w:leftChars="266" w:right="0" w:firstLine="0" w:firstLineChars="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第二章 备 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第七条 发卡企业应在开展单用途卡业务之日起30日内按照下列规定办理备案：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（一）集团发卡企业和品牌发卡企业向其工商登记注册地省、自治区、直辖市人民政府商务主管部门备案；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（二）规模发卡企业向其工商登记注册地设区的市人民政府商务主管部门备案；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（三）其他发卡企业向其工商登记注册地县（市、区）人民政府商务主管部门备案。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第八条 发卡企业应向备案机关提交下列材料：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（一）《单用途卡发卡企业备案表》；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（二）《企业法人营业执照》（副本）复印件；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（三）组织机构代码证复印件；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发卡企业为外商投资企业的，还应提交外商投资企业批准证书复印件。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《单用途卡发卡企业备案表》可以从备案机关处领取或通过商务部政府网站（</w:t>
      </w:r>
      <w:r>
        <w:rPr>
          <w:rFonts w:hint="eastAsia" w:asciiTheme="minorEastAsia" w:hAnsiTheme="minorEastAsia" w:eastAsiaTheme="minorEastAsia" w:cstheme="minorEastAsia"/>
          <w:i w:val="0"/>
          <w:color w:val="000000"/>
          <w:sz w:val="28"/>
          <w:szCs w:val="28"/>
          <w:u w:val="none"/>
        </w:rPr>
        <w:fldChar w:fldCharType="begin"/>
      </w:r>
      <w:r>
        <w:rPr>
          <w:rFonts w:hint="eastAsia" w:asciiTheme="minorEastAsia" w:hAnsiTheme="minorEastAsia" w:eastAsiaTheme="minorEastAsia" w:cstheme="minorEastAsia"/>
          <w:i w:val="0"/>
          <w:color w:val="000000"/>
          <w:sz w:val="28"/>
          <w:szCs w:val="28"/>
          <w:u w:val="none"/>
        </w:rPr>
        <w:instrText xml:space="preserve"> HYPERLINK "http://www.mofcom.gov.cn/" </w:instrText>
      </w:r>
      <w:r>
        <w:rPr>
          <w:rFonts w:hint="eastAsia" w:asciiTheme="minorEastAsia" w:hAnsiTheme="minorEastAsia" w:eastAsiaTheme="minorEastAsia" w:cstheme="minorEastAsia"/>
          <w:i w:val="0"/>
          <w:color w:val="000000"/>
          <w:sz w:val="28"/>
          <w:szCs w:val="28"/>
          <w:u w:val="none"/>
        </w:rPr>
        <w:fldChar w:fldCharType="separate"/>
      </w:r>
      <w:r>
        <w:rPr>
          <w:rStyle w:val="10"/>
          <w:rFonts w:hint="eastAsia" w:asciiTheme="minorEastAsia" w:hAnsiTheme="minorEastAsia" w:eastAsiaTheme="minorEastAsia" w:cstheme="minorEastAsia"/>
          <w:i w:val="0"/>
          <w:color w:val="000000"/>
          <w:sz w:val="28"/>
          <w:szCs w:val="28"/>
          <w:u w:val="none"/>
        </w:rPr>
        <w:t>www.mofcom.gov.cn</w:t>
      </w:r>
      <w:r>
        <w:rPr>
          <w:rFonts w:hint="eastAsia" w:asciiTheme="minorEastAsia" w:hAnsiTheme="minorEastAsia" w:eastAsiaTheme="minorEastAsia" w:cstheme="minorEastAsia"/>
          <w:i w:val="0"/>
          <w:color w:val="000000"/>
          <w:sz w:val="28"/>
          <w:szCs w:val="28"/>
          <w:u w:val="none"/>
        </w:rPr>
        <w:fldChar w:fldCharType="end"/>
      </w:r>
      <w:r>
        <w:rPr>
          <w:rFonts w:hint="eastAsia" w:asciiTheme="minorEastAsia" w:hAnsiTheme="minorEastAsia" w:eastAsiaTheme="minorEastAsia" w:cstheme="minorEastAsia"/>
          <w:i w:val="0"/>
          <w:color w:val="000000"/>
          <w:sz w:val="28"/>
          <w:szCs w:val="28"/>
        </w:rPr>
        <w:t>）下载 （格式见附件2）。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第九条 规模发卡企业除提交本办法第八条规定的材料外，还应向备案机关提交下列材料：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（一）经审计机构审计的上一年度财务报表（加盖公章），但工商注册登记不足一年的规模发卡企业除外；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（二）实体卡样本（正反面）、虚拟卡记载的信息样本；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（三）单用途卡业务、资金管理制度；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（四）单用途卡购卡章程、协议；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（五）资金存管账户信息和资金存管协议。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第十条 集团发卡企业和品牌发卡企业除提交本办法第八条规定的材料外，还应向备案机关提交下列材料：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（一）经审计机构审计的上一年度财务报表及合并财务报表（加盖公章），但工商注册登记不足一年的集团发卡企业、品牌发卡企业除外；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rPr>
        <w:t>（二）实体卡样本（正反面）、虚拟卡记载的信息样本；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（三）单用途卡业务、资金管理制度；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（四）单用途卡购卡章程、协议；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（五）资金存管账户信息和资金存管协议；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（六）与售卡企业签订的协议文本及售卡企业清单；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（七）集团发卡企业提交集团股权关系说明；品牌发卡企业提交企业标志、注册商标所有权或排他使用权证明。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第十一条 备案机关对已备案的发卡企业予以编号，并在商务部和备案机关指定的媒体上公告，提供公众查询服务。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第十二条 备案事项发生变更、发卡企业类型改变或单用途卡业务终止时，发卡企业应在变化之日起15个工作日内向备案机关办理变更、注销手续。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第三章 发行与服务</w:t>
      </w:r>
      <w:r>
        <w:rPr>
          <w:rFonts w:hint="eastAsia" w:asciiTheme="minorEastAsia" w:hAnsiTheme="minorEastAsia" w:eastAsiaTheme="minorEastAsia" w:cstheme="minorEastAsia"/>
          <w:i w:val="0"/>
          <w:color w:val="000000"/>
          <w:sz w:val="28"/>
          <w:szCs w:val="28"/>
        </w:rPr>
        <w:br w:type="textWrapping"/>
      </w:r>
      <w:r>
        <w:rPr>
          <w:rFonts w:hint="eastAsia" w:asciiTheme="minorEastAsia" w:hAnsiTheme="minorEastAsia" w:eastAsiaTheme="minorEastAsia" w:cstheme="minorEastAsia"/>
          <w:i w:val="0"/>
          <w:color w:val="000000"/>
          <w:sz w:val="28"/>
          <w:szCs w:val="28"/>
        </w:rPr>
        <w:t>　　第十三条 企业可发行记名卡和不记名卡，记名卡可挂失。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发卡企业应在实体卡卡面上记载发卡企业名称及联系方式、卡号、使用规则、注意事项等。集团发卡企业还应标明集团名称，品牌发卡企业应标明统一的企业标志或注册商标。虚拟卡也应记载上述信息。已备案的发卡企业可标明备案编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第十四条 发卡企业或售卡企业应公示或向购卡人提供单用途卡章程，并应购卡人要求签订购卡协议。发卡企业或售卡企业应履行提示告知义务，确保购卡人知晓并认可单用途卡章程或协议内容。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单用途卡章程和购卡协议应包括以下内容：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（一）单用途卡的名称、种类和功能；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（二）单用途卡购买、充值、使用、退卡方式，记名卡还应包括挂失、转让方式；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（三）收费项目和标准；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（四）当事人的权利、义务；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（五）纠纷处理原则和违约责任；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（六）相关法律法规规章和规范性文件规定的其他事项。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第十五条 个人或单位购买（含充值，下同）记名卡的，或一次性购买1万元（含）以上不记名卡的，发卡企业或售卡企业应要求购卡人及其代理人出示有效身份证件，并留存购卡人及其代理人姓名或单位名称、有效身份证件号码和联系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个人有效身份证件包括居民身份证、户口簿、军人身份证件、武警身份证件、港澳台居民通行证、护照等。单位有效身份证件包括营业执照、事业单位法人证书、税务登记证、组织机构代码证等。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第十六条 发卡企业和售卡企业应保存购卡人的登记信息5年以上。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发卡企业和售卡企业应对购卡人及其代理人的身份信息和交易信息保密，除法律另有规定外，不得向第三方提供。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第十七条 单位一次性购买单用途卡金额达5000元（含）以上或个人一次性购卡金额达5万元（含）以上的，以及单位或个人采用非现场方式购卡的，应通过银行转账，不得使用现金，发卡企业或售卡企业应对转出、转入账户名称、账号、金额等进行逐笔登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发卡企业和售卡企业应严格按照国家有关规定开具发票。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第十八条 单张记名卡限额不得超过5000元，单张不记名卡限额不得超过1000元。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单张单用途卡充值后资金余额不得超过前款规定的限额。</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第十九条 记名卡不得设有效期；不记名卡有效期不得少于3年。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发卡企业或售卡企业对超过有效期尚有资金余额的不记名卡应提供激活、换卡等配套服务。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第二十条 使用单用途卡购买商品后需要退货的，发卡企业或受理企业应将资金退至原卡。原单用途卡不存在或退货后卡内资金余额超过单用途卡限额的，应退回至持卡人在同一发卡企业的同类单用途卡内。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退货金额不足100元（含）的，可支付现金。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第二十一条发卡企业或售卡企业应依单用途卡章程或协议约定，提供退卡服务。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办理退卡时，发卡企业或售卡企业应要求退卡人出示有效身份证件，并留存退卡人姓名、有效身份证件号码、退卡卡号、金额等信息。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发卡企业或售卡企业应将资金退至与退卡人同名的银行账户内，并留存银行账户信息。卡内资金余额不足100元（含）的，可支付现金。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第二十二条 发卡企业终止兑付未到期单用途卡的，发卡企业和售卡企业应向持卡人提供免费退卡服务，并在终止兑付日前至少30日在备案机关指定的媒体上进行公示。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第四章 资金管理</w:t>
      </w:r>
      <w:r>
        <w:rPr>
          <w:rFonts w:hint="eastAsia" w:asciiTheme="minorEastAsia" w:hAnsiTheme="minorEastAsia" w:eastAsiaTheme="minorEastAsia" w:cstheme="minorEastAsia"/>
          <w:i w:val="0"/>
          <w:color w:val="000000"/>
          <w:sz w:val="28"/>
          <w:szCs w:val="28"/>
        </w:rPr>
        <w:br w:type="textWrapping"/>
      </w:r>
      <w:r>
        <w:rPr>
          <w:rFonts w:hint="eastAsia" w:asciiTheme="minorEastAsia" w:hAnsiTheme="minorEastAsia" w:eastAsiaTheme="minorEastAsia" w:cstheme="minorEastAsia"/>
          <w:i w:val="0"/>
          <w:color w:val="000000"/>
          <w:sz w:val="28"/>
          <w:szCs w:val="28"/>
        </w:rPr>
        <w:t>　　第二十三条 发卡企业和售卡企业应定期核对与单用途卡业务相关的账务，及时对交易数据进行记录和清算。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第二十四条 发卡企业应对预收资金进行严格管理。预收资金只能用于发卡企业主营业务，不得用于不动产、股权、证券等投资及借贷。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第二十五条 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集团发卡企业预收资金余额不得超过其上一会计年度本集团营业收入的30%。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本办法所称预收资金是指发卡企业通过发行单用途卡所预收的资金总额，预收资金余额是指预收资金扣减已兑付商品或服务价款后的余额。</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第二十六条 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预收资金余额的40%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第二十七条 规模发卡企业、集团发卡企业和品牌发卡企业应确定一个商业银行账户作为资金存管账户，并与存管银行签订资金存管协议。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资金存管协议应规定存管银行对发卡企业资金存管比例进行监督，对超额调用存管资金的指令予以拒绝，并按照备案机关要求提供发卡企业资金存缴情况。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第二十八条 规模发卡企业、集团发卡企业和品牌发卡企业可以使用担保预收资金的保证保险、银行保函等方式冲抵全部或部分存管资金。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第二十九条 规模发卡企业、集团发卡企业和品牌发卡企业应在境内建立与发行单用途卡规模相适应的业务处理系统，并保障业务处理系统信息安全和运行质量。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发生重大或不可恢复的技术故障时，规模发卡企业、集团发卡企业、品牌发卡企业应立即向备案机关报告。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第三十条发卡企业应将单用途卡业务纳入日常管理，制定预收资金结算、风险管理、日常监督、应急处置等制度。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第三十一条 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格式见附件3）。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发卡企业填报的信息应当准确、真实、完整，不得故意隐瞒或虚报。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第五章 监督管理</w:t>
      </w:r>
      <w:r>
        <w:rPr>
          <w:rFonts w:hint="eastAsia" w:asciiTheme="minorEastAsia" w:hAnsiTheme="minorEastAsia" w:eastAsiaTheme="minorEastAsia" w:cstheme="minorEastAsia"/>
          <w:i w:val="0"/>
          <w:color w:val="000000"/>
          <w:sz w:val="28"/>
          <w:szCs w:val="28"/>
        </w:rPr>
        <w:br w:type="textWrapping"/>
      </w:r>
      <w:r>
        <w:rPr>
          <w:rFonts w:hint="eastAsia" w:asciiTheme="minorEastAsia" w:hAnsiTheme="minorEastAsia" w:eastAsiaTheme="minorEastAsia" w:cstheme="minorEastAsia"/>
          <w:i w:val="0"/>
          <w:color w:val="000000"/>
          <w:sz w:val="28"/>
          <w:szCs w:val="28"/>
        </w:rPr>
        <w:t>　　第三十二条 省、自治区、直辖市人民政府商务主管部门应制定专项应急预案，积极预防、妥善处理本行政区域内涉及单用途卡业务的重大突发性事件，并及时上报商务部。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第三十三条商务部和地方人民政府商务主管部门应对发卡企业和售卡企业的单用途卡业务活动、内部控制和风险状况等进行定期或不定期的现场及非现场检查。发卡企业和售卡企业应配合商务主管部门的检查。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第三十四条商务部应建立健全“单用途商业预付卡业务信息系统”。地方人民政府商务主管部门应充分运用信息化手段加强对发卡企业的监督管理。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第三十五条商务部和地方人民政府商务主管部门应通过12312商务举报投诉服务平台接受与本办法有关的举报和投诉。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第六章 法律责任</w:t>
      </w:r>
      <w:r>
        <w:rPr>
          <w:rFonts w:hint="eastAsia" w:asciiTheme="minorEastAsia" w:hAnsiTheme="minorEastAsia" w:eastAsiaTheme="minorEastAsia" w:cstheme="minorEastAsia"/>
          <w:i w:val="0"/>
          <w:color w:val="000000"/>
          <w:sz w:val="28"/>
          <w:szCs w:val="28"/>
        </w:rPr>
        <w:br w:type="textWrapping"/>
      </w:r>
      <w:r>
        <w:rPr>
          <w:rFonts w:hint="eastAsia" w:asciiTheme="minorEastAsia" w:hAnsiTheme="minorEastAsia" w:eastAsiaTheme="minorEastAsia" w:cstheme="minorEastAsia"/>
          <w:i w:val="0"/>
          <w:color w:val="000000"/>
          <w:sz w:val="28"/>
          <w:szCs w:val="28"/>
        </w:rPr>
        <w:t>　　第三十六条 发卡企业违反本办法第七条规定的，由违法行为发生地县级以上地方人民政府商务主管部门责令限期改正；逾期仍不改正的，处以1万元以上3万元以下罚款。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第三十七条 发卡企业或售卡企业违反本办法第十四条至第二十二条规定的，由违法行为发生地县级以上地方人民政府商务主管部门责令限期改正；逾期仍不改正的，处以1万元以上3万元以下罚款。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发卡企业违反本办法第二十四条至第二十七条、第三十一条规定的，由备案机关责令限期改正；逾期仍不改正的，处以1万元以上3万元以下罚款。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集团发卡企业、品牌发卡企业疏于管理，其隶属的售卡企业12个月内3次违反本办法规定受到行政处罚的，备案机关可以对集团发卡企业、品牌发卡企业处以3万元以下罚款。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第三十八条 发卡企业违反本办法第二十九条规定，造成重大损失的，由备案机关处以1万元以上3万元以下罚款。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第三十九条 发卡企业和售卡企业违反本办法受到行政处罚的，由实施处罚的商务主管部门在指定媒体上公示处罚信息。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第七章 附 则</w:t>
      </w:r>
      <w:r>
        <w:rPr>
          <w:rFonts w:hint="eastAsia" w:asciiTheme="minorEastAsia" w:hAnsiTheme="minorEastAsia" w:eastAsiaTheme="minorEastAsia" w:cstheme="minorEastAsia"/>
          <w:i w:val="0"/>
          <w:color w:val="000000"/>
          <w:sz w:val="28"/>
          <w:szCs w:val="28"/>
        </w:rPr>
        <w:br w:type="textWrapping"/>
      </w:r>
      <w:r>
        <w:rPr>
          <w:rFonts w:hint="eastAsia" w:asciiTheme="minorEastAsia" w:hAnsiTheme="minorEastAsia" w:eastAsiaTheme="minorEastAsia" w:cstheme="minorEastAsia"/>
          <w:i w:val="0"/>
          <w:color w:val="000000"/>
          <w:sz w:val="28"/>
          <w:szCs w:val="28"/>
        </w:rPr>
        <w:t>　　第四十条 已开展单用途卡业务的发卡企业应在本办法实施之日起90日内完成备案。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第四十一条 动力燃料销售企业发行的，用于为确定的生产经营性车辆兑付动力燃料的记名预付凭证，不适用本办法。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t>第四十二条 本办法自2012年11月1日起实施。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color w:val="000000"/>
          <w:sz w:val="28"/>
          <w:szCs w:val="28"/>
        </w:rPr>
      </w:pPr>
    </w:p>
    <w:bookmarkEnd w:id="0"/>
    <w:p>
      <w:pPr>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br w:type="page"/>
      </w:r>
    </w:p>
    <w:p>
      <w:pPr>
        <w:tabs>
          <w:tab w:val="left" w:pos="360"/>
          <w:tab w:val="left" w:pos="2295"/>
        </w:tabs>
        <w:adjustRightInd w:val="0"/>
        <w:snapToGrid w:val="0"/>
        <w:spacing w:line="360" w:lineRule="auto"/>
        <w:rPr>
          <w:rFonts w:ascii="仿宋_GB2312" w:hAnsi="宋体" w:eastAsia="仿宋_GB2312"/>
          <w:color w:val="000000"/>
          <w:sz w:val="32"/>
          <w:szCs w:val="32"/>
        </w:rPr>
      </w:pPr>
      <w:r>
        <w:rPr>
          <w:rFonts w:hint="eastAsia" w:ascii="仿宋_GB2312" w:hAnsi="宋体" w:eastAsia="仿宋_GB2312"/>
          <w:color w:val="000000"/>
          <w:sz w:val="32"/>
          <w:szCs w:val="32"/>
        </w:rPr>
        <w:t>附件1</w:t>
      </w:r>
    </w:p>
    <w:p>
      <w:pPr>
        <w:tabs>
          <w:tab w:val="left" w:pos="360"/>
          <w:tab w:val="left" w:pos="2295"/>
        </w:tabs>
        <w:adjustRightInd w:val="0"/>
        <w:snapToGrid w:val="0"/>
        <w:spacing w:line="360" w:lineRule="auto"/>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单用途商业预付卡行业分类表</w:t>
      </w:r>
    </w:p>
    <w:tbl>
      <w:tblPr>
        <w:tblStyle w:val="11"/>
        <w:tblW w:w="9034" w:type="dxa"/>
        <w:jc w:val="center"/>
        <w:tblInd w:w="25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207"/>
        <w:gridCol w:w="2126"/>
        <w:gridCol w:w="470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10" w:hRule="atLeast"/>
          <w:jc w:val="center"/>
        </w:trPr>
        <w:tc>
          <w:tcPr>
            <w:tcW w:w="2207" w:type="dxa"/>
            <w:vMerge w:val="restart"/>
            <w:shd w:val="clear" w:color="auto" w:fill="auto"/>
            <w:noWrap w:val="0"/>
            <w:vAlign w:val="center"/>
          </w:tcPr>
          <w:p>
            <w:pPr>
              <w:widowControl/>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零售业</w:t>
            </w:r>
          </w:p>
        </w:tc>
        <w:tc>
          <w:tcPr>
            <w:tcW w:w="2126" w:type="dxa"/>
            <w:shd w:val="clear" w:color="auto" w:fill="auto"/>
            <w:noWrap w:val="0"/>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综合零售</w:t>
            </w:r>
          </w:p>
        </w:tc>
        <w:tc>
          <w:tcPr>
            <w:tcW w:w="4701" w:type="dxa"/>
            <w:shd w:val="clear" w:color="auto" w:fill="auto"/>
            <w:noWrap w:val="0"/>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百货、超市、杂货店、便利店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5" w:hRule="atLeast"/>
          <w:jc w:val="center"/>
        </w:trPr>
        <w:tc>
          <w:tcPr>
            <w:tcW w:w="2207" w:type="dxa"/>
            <w:vMerge w:val="continue"/>
            <w:shd w:val="clear" w:color="auto" w:fill="auto"/>
            <w:noWrap w:val="0"/>
            <w:vAlign w:val="center"/>
          </w:tcPr>
          <w:p>
            <w:pPr>
              <w:widowControl/>
              <w:jc w:val="left"/>
              <w:rPr>
                <w:rFonts w:ascii="黑体" w:hAnsi="宋体" w:eastAsia="黑体" w:cs="宋体"/>
                <w:color w:val="000000"/>
                <w:kern w:val="0"/>
                <w:sz w:val="32"/>
                <w:szCs w:val="32"/>
              </w:rPr>
            </w:pPr>
          </w:p>
        </w:tc>
        <w:tc>
          <w:tcPr>
            <w:tcW w:w="2126" w:type="dxa"/>
            <w:shd w:val="clear" w:color="auto" w:fill="auto"/>
            <w:noWrap w:val="0"/>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专门零售</w:t>
            </w:r>
          </w:p>
        </w:tc>
        <w:tc>
          <w:tcPr>
            <w:tcW w:w="4701" w:type="dxa"/>
            <w:shd w:val="clear" w:color="auto" w:fill="auto"/>
            <w:noWrap w:val="0"/>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食品、饮料、烟草制品、纺织、服装、日用品、文化体育用品及器材、医药及医疗器材、汽车及零配件、摩托车及零配件、机动车燃料、家用电器及电子产品、五金、家具、室内装饰材料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10" w:hRule="atLeast"/>
          <w:jc w:val="center"/>
        </w:trPr>
        <w:tc>
          <w:tcPr>
            <w:tcW w:w="2207" w:type="dxa"/>
            <w:vMerge w:val="continue"/>
            <w:shd w:val="clear" w:color="auto" w:fill="auto"/>
            <w:noWrap w:val="0"/>
            <w:vAlign w:val="center"/>
          </w:tcPr>
          <w:p>
            <w:pPr>
              <w:widowControl/>
              <w:jc w:val="left"/>
              <w:rPr>
                <w:rFonts w:ascii="黑体" w:hAnsi="宋体" w:eastAsia="黑体" w:cs="宋体"/>
                <w:color w:val="000000"/>
                <w:kern w:val="0"/>
                <w:sz w:val="32"/>
                <w:szCs w:val="32"/>
              </w:rPr>
            </w:pPr>
          </w:p>
        </w:tc>
        <w:tc>
          <w:tcPr>
            <w:tcW w:w="2126" w:type="dxa"/>
            <w:shd w:val="clear" w:color="auto" w:fill="auto"/>
            <w:noWrap w:val="0"/>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无店铺及其他零售业</w:t>
            </w:r>
          </w:p>
        </w:tc>
        <w:tc>
          <w:tcPr>
            <w:tcW w:w="4701" w:type="dxa"/>
            <w:shd w:val="clear" w:color="auto" w:fill="auto"/>
            <w:noWrap w:val="0"/>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互联网零售、邮购、电视零售、旧货零售、生活用燃料零售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05" w:hRule="atLeast"/>
          <w:jc w:val="center"/>
        </w:trPr>
        <w:tc>
          <w:tcPr>
            <w:tcW w:w="2207" w:type="dxa"/>
            <w:vMerge w:val="restart"/>
            <w:shd w:val="clear" w:color="auto" w:fill="auto"/>
            <w:noWrap w:val="0"/>
            <w:vAlign w:val="center"/>
          </w:tcPr>
          <w:p>
            <w:pPr>
              <w:widowControl/>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住宿和餐饮业</w:t>
            </w:r>
          </w:p>
        </w:tc>
        <w:tc>
          <w:tcPr>
            <w:tcW w:w="2126" w:type="dxa"/>
            <w:shd w:val="clear" w:color="auto" w:fill="auto"/>
            <w:noWrap w:val="0"/>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住宿业</w:t>
            </w:r>
          </w:p>
        </w:tc>
        <w:tc>
          <w:tcPr>
            <w:tcW w:w="4701" w:type="dxa"/>
            <w:shd w:val="clear" w:color="auto" w:fill="auto"/>
            <w:noWrap w:val="0"/>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旅游饭店、一般饭店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10" w:hRule="atLeast"/>
          <w:jc w:val="center"/>
        </w:trPr>
        <w:tc>
          <w:tcPr>
            <w:tcW w:w="2207" w:type="dxa"/>
            <w:vMerge w:val="continue"/>
            <w:shd w:val="clear" w:color="auto" w:fill="auto"/>
            <w:noWrap w:val="0"/>
            <w:vAlign w:val="center"/>
          </w:tcPr>
          <w:p>
            <w:pPr>
              <w:widowControl/>
              <w:jc w:val="left"/>
              <w:rPr>
                <w:rFonts w:ascii="黑体" w:hAnsi="宋体" w:eastAsia="黑体" w:cs="宋体"/>
                <w:color w:val="000000"/>
                <w:kern w:val="0"/>
                <w:sz w:val="32"/>
                <w:szCs w:val="32"/>
              </w:rPr>
            </w:pPr>
          </w:p>
        </w:tc>
        <w:tc>
          <w:tcPr>
            <w:tcW w:w="2126" w:type="dxa"/>
            <w:shd w:val="clear" w:color="auto" w:fill="auto"/>
            <w:noWrap w:val="0"/>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餐饮业</w:t>
            </w:r>
          </w:p>
        </w:tc>
        <w:tc>
          <w:tcPr>
            <w:tcW w:w="4701" w:type="dxa"/>
            <w:shd w:val="clear" w:color="auto" w:fill="auto"/>
            <w:noWrap w:val="0"/>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正餐服务、快餐服务、饮料和冷饮服务、餐饮配送服务</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54" w:hRule="atLeast"/>
          <w:jc w:val="center"/>
        </w:trPr>
        <w:tc>
          <w:tcPr>
            <w:tcW w:w="2207" w:type="dxa"/>
            <w:vMerge w:val="restart"/>
            <w:shd w:val="clear" w:color="auto" w:fill="auto"/>
            <w:noWrap w:val="0"/>
            <w:vAlign w:val="center"/>
          </w:tcPr>
          <w:p>
            <w:pPr>
              <w:widowControl/>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居民服务业</w:t>
            </w:r>
          </w:p>
        </w:tc>
        <w:tc>
          <w:tcPr>
            <w:tcW w:w="2126" w:type="dxa"/>
            <w:shd w:val="clear" w:color="auto" w:fill="auto"/>
            <w:noWrap w:val="0"/>
            <w:vAlign w:val="center"/>
          </w:tcPr>
          <w:p>
            <w:pPr>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居民服务业</w:t>
            </w:r>
          </w:p>
        </w:tc>
        <w:tc>
          <w:tcPr>
            <w:tcW w:w="4701" w:type="dxa"/>
            <w:shd w:val="clear" w:color="auto" w:fill="auto"/>
            <w:noWrap w:val="0"/>
            <w:vAlign w:val="center"/>
          </w:tcPr>
          <w:p>
            <w:pPr>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家庭服务、洗染服务、理发及美容服务、洗浴服务、保健服务、婚姻服务</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50" w:hRule="atLeast"/>
          <w:jc w:val="center"/>
        </w:trPr>
        <w:tc>
          <w:tcPr>
            <w:tcW w:w="2207" w:type="dxa"/>
            <w:vMerge w:val="continue"/>
            <w:shd w:val="clear" w:color="auto" w:fill="auto"/>
            <w:noWrap w:val="0"/>
            <w:vAlign w:val="center"/>
          </w:tcPr>
          <w:p>
            <w:pPr>
              <w:widowControl/>
              <w:jc w:val="center"/>
              <w:rPr>
                <w:rFonts w:ascii="黑体" w:hAnsi="宋体" w:eastAsia="黑体" w:cs="宋体"/>
                <w:color w:val="000000"/>
                <w:kern w:val="0"/>
                <w:sz w:val="32"/>
                <w:szCs w:val="32"/>
              </w:rPr>
            </w:pPr>
          </w:p>
        </w:tc>
        <w:tc>
          <w:tcPr>
            <w:tcW w:w="2126" w:type="dxa"/>
            <w:shd w:val="clear" w:color="auto" w:fill="auto"/>
            <w:noWrap w:val="0"/>
            <w:vAlign w:val="center"/>
          </w:tcPr>
          <w:p>
            <w:pPr>
              <w:jc w:val="center"/>
              <w:rPr>
                <w:rFonts w:ascii="仿宋_GB2312" w:hAnsi="宋体" w:eastAsia="仿宋_GB2312" w:cs="宋体"/>
                <w:color w:val="000000"/>
                <w:kern w:val="0"/>
                <w:sz w:val="32"/>
                <w:szCs w:val="32"/>
              </w:rPr>
            </w:pPr>
            <w:r>
              <w:rPr>
                <w:rFonts w:hint="eastAsia" w:ascii="仿宋_GB2312" w:hAnsi="宋体" w:eastAsia="仿宋_GB2312"/>
                <w:color w:val="000000"/>
                <w:sz w:val="32"/>
                <w:szCs w:val="32"/>
              </w:rPr>
              <w:t>修理业</w:t>
            </w:r>
          </w:p>
        </w:tc>
        <w:tc>
          <w:tcPr>
            <w:tcW w:w="4701" w:type="dxa"/>
            <w:shd w:val="clear" w:color="auto" w:fill="auto"/>
            <w:noWrap w:val="0"/>
            <w:vAlign w:val="center"/>
          </w:tcPr>
          <w:p>
            <w:pPr>
              <w:jc w:val="center"/>
              <w:rPr>
                <w:rFonts w:ascii="仿宋_GB2312" w:hAnsi="宋体" w:eastAsia="仿宋_GB2312" w:cs="宋体"/>
                <w:color w:val="000000"/>
                <w:kern w:val="0"/>
                <w:sz w:val="32"/>
                <w:szCs w:val="32"/>
              </w:rPr>
            </w:pPr>
            <w:r>
              <w:rPr>
                <w:rFonts w:hint="eastAsia" w:ascii="仿宋_GB2312" w:hAnsi="宋体" w:eastAsia="仿宋_GB2312"/>
                <w:color w:val="000000"/>
                <w:sz w:val="32"/>
                <w:szCs w:val="32"/>
              </w:rPr>
              <w:t>汽车摩托车修理与维护、计算机和办公设备维修、家用电器维修、其他日用产品修理业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50" w:hRule="atLeast"/>
          <w:jc w:val="center"/>
        </w:trPr>
        <w:tc>
          <w:tcPr>
            <w:tcW w:w="2207" w:type="dxa"/>
            <w:vMerge w:val="continue"/>
            <w:shd w:val="clear" w:color="auto" w:fill="auto"/>
            <w:noWrap w:val="0"/>
            <w:vAlign w:val="center"/>
          </w:tcPr>
          <w:p>
            <w:pPr>
              <w:widowControl/>
              <w:jc w:val="center"/>
              <w:rPr>
                <w:rFonts w:ascii="黑体" w:hAnsi="宋体" w:eastAsia="黑体" w:cs="宋体"/>
                <w:color w:val="000000"/>
                <w:kern w:val="0"/>
                <w:sz w:val="32"/>
                <w:szCs w:val="32"/>
              </w:rPr>
            </w:pPr>
          </w:p>
        </w:tc>
        <w:tc>
          <w:tcPr>
            <w:tcW w:w="2126" w:type="dxa"/>
            <w:shd w:val="clear" w:color="auto" w:fill="auto"/>
            <w:noWrap w:val="0"/>
            <w:vAlign w:val="center"/>
          </w:tcPr>
          <w:p>
            <w:pPr>
              <w:jc w:val="center"/>
              <w:rPr>
                <w:rFonts w:ascii="仿宋_GB2312" w:hAnsi="宋体" w:eastAsia="仿宋_GB2312" w:cs="宋体"/>
                <w:color w:val="000000"/>
                <w:kern w:val="0"/>
                <w:sz w:val="32"/>
                <w:szCs w:val="32"/>
              </w:rPr>
            </w:pPr>
            <w:r>
              <w:rPr>
                <w:rFonts w:hint="eastAsia" w:ascii="仿宋_GB2312" w:hAnsi="宋体" w:eastAsia="仿宋_GB2312"/>
                <w:color w:val="000000"/>
                <w:sz w:val="32"/>
                <w:szCs w:val="32"/>
              </w:rPr>
              <w:t>其他服务业</w:t>
            </w:r>
          </w:p>
        </w:tc>
        <w:tc>
          <w:tcPr>
            <w:tcW w:w="4701" w:type="dxa"/>
            <w:shd w:val="clear" w:color="auto" w:fill="auto"/>
            <w:noWrap w:val="0"/>
            <w:vAlign w:val="center"/>
          </w:tcPr>
          <w:p>
            <w:pPr>
              <w:jc w:val="center"/>
              <w:rPr>
                <w:rFonts w:ascii="仿宋_GB2312" w:hAnsi="宋体" w:eastAsia="仿宋_GB2312" w:cs="宋体"/>
                <w:color w:val="000000"/>
                <w:kern w:val="0"/>
                <w:sz w:val="32"/>
                <w:szCs w:val="32"/>
              </w:rPr>
            </w:pPr>
            <w:r>
              <w:rPr>
                <w:rFonts w:hint="eastAsia" w:ascii="仿宋_GB2312" w:hAnsi="宋体" w:eastAsia="仿宋_GB2312"/>
                <w:color w:val="000000"/>
                <w:sz w:val="32"/>
                <w:szCs w:val="32"/>
              </w:rPr>
              <w:t>清洁服务</w:t>
            </w:r>
          </w:p>
        </w:tc>
      </w:tr>
    </w:tbl>
    <w:p>
      <w:pPr>
        <w:jc w:val="left"/>
        <w:rPr>
          <w:rFonts w:ascii="仿宋_GB2312" w:hAnsi="华文中宋" w:eastAsia="仿宋_GB2312"/>
          <w:bCs/>
          <w:sz w:val="32"/>
          <w:szCs w:val="32"/>
        </w:rPr>
      </w:pPr>
      <w:r>
        <w:rPr>
          <w:rFonts w:hint="eastAsia" w:ascii="仿宋_GB2312" w:hAnsi="华文中宋" w:eastAsia="仿宋_GB2312"/>
          <w:bCs/>
          <w:sz w:val="32"/>
          <w:szCs w:val="32"/>
        </w:rPr>
        <w:t>附件2</w:t>
      </w:r>
    </w:p>
    <w:p>
      <w:pPr>
        <w:ind w:firstLine="361" w:firstLineChars="100"/>
        <w:jc w:val="center"/>
        <w:rPr>
          <w:rFonts w:ascii="华文中宋" w:hAnsi="华文中宋" w:eastAsia="华文中宋"/>
          <w:b/>
          <w:bCs/>
          <w:sz w:val="36"/>
          <w:szCs w:val="36"/>
        </w:rPr>
      </w:pPr>
      <w:r>
        <w:rPr>
          <w:rFonts w:hint="eastAsia" w:ascii="华文中宋" w:hAnsi="华文中宋" w:eastAsia="华文中宋"/>
          <w:b/>
          <w:bCs/>
          <w:sz w:val="36"/>
          <w:szCs w:val="36"/>
        </w:rPr>
        <w:t>单用途卡发卡企业备案表</w:t>
      </w:r>
    </w:p>
    <w:p>
      <w:pPr>
        <w:ind w:firstLine="211" w:firstLineChars="100"/>
        <w:jc w:val="center"/>
        <w:rPr>
          <w:rFonts w:ascii="仿宋_GB2312" w:eastAsia="仿宋_GB2312"/>
          <w:b/>
          <w:bCs/>
          <w:szCs w:val="36"/>
        </w:rPr>
      </w:pPr>
    </w:p>
    <w:p>
      <w:pPr>
        <w:ind w:firstLine="280" w:firstLineChars="100"/>
        <w:rPr>
          <w:rFonts w:ascii="黑体" w:eastAsia="黑体"/>
          <w:bCs/>
          <w:sz w:val="28"/>
          <w:szCs w:val="28"/>
        </w:rPr>
      </w:pPr>
      <w:r>
        <w:rPr>
          <w:rFonts w:hint="eastAsia" w:ascii="黑体" w:eastAsia="黑体"/>
          <w:bCs/>
          <w:sz w:val="28"/>
          <w:szCs w:val="28"/>
        </w:rPr>
        <w:t>备案编号</w:t>
      </w:r>
      <w:r>
        <w:rPr>
          <w:rFonts w:hint="eastAsia" w:ascii="仿宋_GB2312" w:eastAsia="仿宋_GB2312"/>
          <w:bCs/>
          <w:sz w:val="28"/>
          <w:szCs w:val="28"/>
        </w:rPr>
        <w:t>（备案机关填写）</w:t>
      </w:r>
      <w:r>
        <w:rPr>
          <w:rFonts w:hint="eastAsia" w:ascii="黑体" w:eastAsia="黑体"/>
          <w:bCs/>
          <w:sz w:val="28"/>
          <w:szCs w:val="28"/>
        </w:rPr>
        <w:t xml:space="preserve">：                                 </w:t>
      </w:r>
    </w:p>
    <w:tbl>
      <w:tblPr>
        <w:tblStyle w:val="11"/>
        <w:tblW w:w="8622" w:type="dxa"/>
        <w:jc w:val="center"/>
        <w:tblCellSpacing w:w="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1831"/>
        <w:gridCol w:w="1982"/>
        <w:gridCol w:w="566"/>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20" w:type="dxa"/>
          <w:jc w:val="center"/>
        </w:trPr>
        <w:tc>
          <w:tcPr>
            <w:tcW w:w="2420" w:type="dxa"/>
            <w:noWrap w:val="0"/>
            <w:vAlign w:val="center"/>
          </w:tcPr>
          <w:p>
            <w:pPr>
              <w:spacing w:line="360" w:lineRule="auto"/>
              <w:jc w:val="center"/>
              <w:rPr>
                <w:rFonts w:ascii="仿宋_GB2312" w:eastAsia="仿宋_GB2312"/>
                <w:sz w:val="24"/>
              </w:rPr>
            </w:pPr>
            <w:r>
              <w:rPr>
                <w:rFonts w:hint="eastAsia" w:ascii="仿宋_GB2312" w:eastAsia="仿宋_GB2312"/>
                <w:sz w:val="24"/>
              </w:rPr>
              <w:t>企业名称（中文）</w:t>
            </w:r>
          </w:p>
        </w:tc>
        <w:tc>
          <w:tcPr>
            <w:tcW w:w="6082" w:type="dxa"/>
            <w:gridSpan w:val="4"/>
            <w:noWrap w:val="0"/>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420" w:type="dxa"/>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组织机构代码</w:t>
            </w:r>
          </w:p>
        </w:tc>
        <w:tc>
          <w:tcPr>
            <w:tcW w:w="1791" w:type="dxa"/>
            <w:noWrap w:val="0"/>
            <w:vAlign w:val="center"/>
          </w:tcPr>
          <w:p>
            <w:pPr>
              <w:pStyle w:val="20"/>
            </w:pPr>
          </w:p>
        </w:tc>
        <w:tc>
          <w:tcPr>
            <w:tcW w:w="1942" w:type="dxa"/>
            <w:noWrap w:val="0"/>
            <w:vAlign w:val="center"/>
          </w:tcPr>
          <w:p>
            <w:pPr>
              <w:pStyle w:val="20"/>
              <w:rPr>
                <w:rFonts w:ascii="仿宋_GB2312" w:eastAsia="仿宋_GB2312"/>
              </w:rPr>
            </w:pPr>
            <w:r>
              <w:rPr>
                <w:rFonts w:hint="eastAsia" w:ascii="仿宋_GB2312" w:eastAsia="仿宋_GB2312"/>
              </w:rPr>
              <w:t>所属行业</w:t>
            </w:r>
          </w:p>
        </w:tc>
        <w:tc>
          <w:tcPr>
            <w:tcW w:w="2269" w:type="dxa"/>
            <w:gridSpan w:val="2"/>
            <w:noWrap w:val="0"/>
            <w:vAlign w:val="center"/>
          </w:tcPr>
          <w:p>
            <w:pPr>
              <w:pStyle w:val="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420" w:type="dxa"/>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法定代表人姓名</w:t>
            </w:r>
          </w:p>
        </w:tc>
        <w:tc>
          <w:tcPr>
            <w:tcW w:w="1791" w:type="dxa"/>
            <w:noWrap w:val="0"/>
            <w:vAlign w:val="center"/>
          </w:tcPr>
          <w:p>
            <w:pPr>
              <w:pStyle w:val="20"/>
            </w:pPr>
          </w:p>
        </w:tc>
        <w:tc>
          <w:tcPr>
            <w:tcW w:w="1942" w:type="dxa"/>
            <w:noWrap w:val="0"/>
            <w:vAlign w:val="center"/>
          </w:tcPr>
          <w:p>
            <w:pPr>
              <w:pStyle w:val="20"/>
              <w:rPr>
                <w:rFonts w:ascii="仿宋_GB2312" w:eastAsia="仿宋_GB2312"/>
              </w:rPr>
            </w:pPr>
            <w:r>
              <w:rPr>
                <w:rFonts w:hint="eastAsia" w:ascii="仿宋_GB2312" w:eastAsia="仿宋_GB2312"/>
              </w:rPr>
              <w:t>身份证件号码</w:t>
            </w:r>
          </w:p>
        </w:tc>
        <w:tc>
          <w:tcPr>
            <w:tcW w:w="2269" w:type="dxa"/>
            <w:gridSpan w:val="2"/>
            <w:noWrap w:val="0"/>
            <w:vAlign w:val="center"/>
          </w:tcPr>
          <w:p>
            <w:pPr>
              <w:pStyle w:val="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420" w:type="dxa"/>
            <w:noWrap w:val="0"/>
            <w:vAlign w:val="center"/>
          </w:tcPr>
          <w:p>
            <w:pPr>
              <w:spacing w:line="360" w:lineRule="auto"/>
              <w:jc w:val="center"/>
              <w:rPr>
                <w:rFonts w:ascii="仿宋_GB2312" w:hAnsi="宋体" w:eastAsia="仿宋_GB2312"/>
                <w:sz w:val="24"/>
                <w:szCs w:val="28"/>
              </w:rPr>
            </w:pPr>
            <w:r>
              <w:rPr>
                <w:rFonts w:hint="eastAsia" w:ascii="仿宋_GB2312" w:eastAsia="仿宋_GB2312"/>
                <w:sz w:val="24"/>
              </w:rPr>
              <w:t>企业住所</w:t>
            </w:r>
          </w:p>
        </w:tc>
        <w:tc>
          <w:tcPr>
            <w:tcW w:w="6082" w:type="dxa"/>
            <w:gridSpan w:val="4"/>
            <w:noWrap w:val="0"/>
            <w:vAlign w:val="center"/>
          </w:tcPr>
          <w:p>
            <w:pPr>
              <w:pStyle w:val="2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420" w:type="dxa"/>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联系电话</w:t>
            </w:r>
          </w:p>
        </w:tc>
        <w:tc>
          <w:tcPr>
            <w:tcW w:w="1791" w:type="dxa"/>
            <w:noWrap w:val="0"/>
            <w:vAlign w:val="center"/>
          </w:tcPr>
          <w:p>
            <w:pPr>
              <w:pStyle w:val="20"/>
            </w:pPr>
          </w:p>
        </w:tc>
        <w:tc>
          <w:tcPr>
            <w:tcW w:w="1942" w:type="dxa"/>
            <w:noWrap w:val="0"/>
            <w:vAlign w:val="center"/>
          </w:tcPr>
          <w:p>
            <w:pPr>
              <w:pStyle w:val="20"/>
              <w:rPr>
                <w:rFonts w:ascii="仿宋_GB2312" w:eastAsia="仿宋_GB2312"/>
              </w:rPr>
            </w:pPr>
            <w:r>
              <w:rPr>
                <w:rFonts w:hint="eastAsia" w:ascii="仿宋_GB2312" w:eastAsia="仿宋_GB2312"/>
              </w:rPr>
              <w:t>邮政编码</w:t>
            </w:r>
          </w:p>
        </w:tc>
        <w:tc>
          <w:tcPr>
            <w:tcW w:w="2269" w:type="dxa"/>
            <w:gridSpan w:val="2"/>
            <w:noWrap w:val="0"/>
            <w:vAlign w:val="center"/>
          </w:tcPr>
          <w:p>
            <w:pPr>
              <w:pStyle w:val="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420" w:type="dxa"/>
            <w:noWrap w:val="0"/>
            <w:vAlign w:val="center"/>
          </w:tcPr>
          <w:p>
            <w:pPr>
              <w:spacing w:line="360" w:lineRule="auto"/>
              <w:jc w:val="center"/>
              <w:rPr>
                <w:rFonts w:ascii="仿宋_GB2312" w:eastAsia="仿宋_GB2312"/>
                <w:sz w:val="24"/>
              </w:rPr>
            </w:pPr>
            <w:r>
              <w:rPr>
                <w:rFonts w:hint="eastAsia" w:ascii="仿宋_GB2312" w:eastAsia="仿宋_GB2312"/>
                <w:sz w:val="24"/>
              </w:rPr>
              <w:t>注册资本</w:t>
            </w:r>
          </w:p>
        </w:tc>
        <w:tc>
          <w:tcPr>
            <w:tcW w:w="6082" w:type="dxa"/>
            <w:gridSpan w:val="4"/>
            <w:noWrap w:val="0"/>
            <w:vAlign w:val="center"/>
          </w:tcPr>
          <w:p>
            <w:pPr>
              <w:pStyle w:val="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420" w:type="dxa"/>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售卡场所地址</w:t>
            </w:r>
          </w:p>
          <w:p>
            <w:pPr>
              <w:spacing w:line="360" w:lineRule="auto"/>
              <w:jc w:val="center"/>
              <w:rPr>
                <w:rFonts w:ascii="仿宋_GB2312" w:hAnsi="宋体" w:eastAsia="仿宋_GB2312"/>
                <w:sz w:val="24"/>
                <w:szCs w:val="28"/>
              </w:rPr>
            </w:pPr>
            <w:r>
              <w:rPr>
                <w:rFonts w:hint="eastAsia" w:ascii="仿宋_GB2312" w:hAnsi="宋体" w:eastAsia="仿宋_GB2312"/>
                <w:sz w:val="24"/>
                <w:szCs w:val="28"/>
              </w:rPr>
              <w:t>（可附页）</w:t>
            </w:r>
          </w:p>
        </w:tc>
        <w:tc>
          <w:tcPr>
            <w:tcW w:w="6082" w:type="dxa"/>
            <w:gridSpan w:val="4"/>
            <w:noWrap w:val="0"/>
            <w:vAlign w:val="center"/>
          </w:tcPr>
          <w:p>
            <w:pPr>
              <w:spacing w:line="360" w:lineRule="auto"/>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420" w:type="dxa"/>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兑付场所地址</w:t>
            </w:r>
          </w:p>
          <w:p>
            <w:pPr>
              <w:spacing w:line="360" w:lineRule="auto"/>
              <w:jc w:val="center"/>
              <w:rPr>
                <w:rFonts w:ascii="仿宋_GB2312" w:hAnsi="宋体" w:eastAsia="仿宋_GB2312"/>
                <w:sz w:val="24"/>
                <w:szCs w:val="28"/>
              </w:rPr>
            </w:pPr>
            <w:r>
              <w:rPr>
                <w:rFonts w:hint="eastAsia" w:ascii="仿宋_GB2312" w:hAnsi="宋体" w:eastAsia="仿宋_GB2312"/>
                <w:sz w:val="24"/>
                <w:szCs w:val="28"/>
              </w:rPr>
              <w:t>（可附页）</w:t>
            </w:r>
          </w:p>
        </w:tc>
        <w:tc>
          <w:tcPr>
            <w:tcW w:w="6082" w:type="dxa"/>
            <w:gridSpan w:val="4"/>
            <w:noWrap w:val="0"/>
            <w:vAlign w:val="center"/>
          </w:tcPr>
          <w:p>
            <w:pPr>
              <w:spacing w:line="360" w:lineRule="auto"/>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420" w:type="dxa"/>
            <w:noWrap w:val="0"/>
            <w:vAlign w:val="center"/>
          </w:tcPr>
          <w:p>
            <w:pPr>
              <w:adjustRightInd w:val="0"/>
              <w:snapToGrid w:val="0"/>
              <w:jc w:val="center"/>
              <w:rPr>
                <w:rFonts w:ascii="仿宋_GB2312" w:hAnsi="宋体" w:eastAsia="仿宋_GB2312"/>
                <w:sz w:val="24"/>
                <w:szCs w:val="28"/>
              </w:rPr>
            </w:pPr>
            <w:r>
              <w:rPr>
                <w:rFonts w:hint="eastAsia" w:ascii="仿宋_GB2312" w:hAnsi="宋体" w:eastAsia="仿宋_GB2312"/>
                <w:sz w:val="24"/>
                <w:szCs w:val="28"/>
              </w:rPr>
              <w:t>工商注册登记日期</w:t>
            </w:r>
          </w:p>
        </w:tc>
        <w:tc>
          <w:tcPr>
            <w:tcW w:w="1791" w:type="dxa"/>
            <w:noWrap w:val="0"/>
            <w:vAlign w:val="center"/>
          </w:tcPr>
          <w:p>
            <w:pPr>
              <w:jc w:val="center"/>
              <w:rPr>
                <w:rFonts w:ascii="仿宋_GB2312" w:hAnsi="宋体" w:eastAsia="仿宋_GB2312"/>
                <w:sz w:val="24"/>
                <w:szCs w:val="28"/>
              </w:rPr>
            </w:pPr>
          </w:p>
        </w:tc>
        <w:tc>
          <w:tcPr>
            <w:tcW w:w="2508" w:type="dxa"/>
            <w:gridSpan w:val="2"/>
            <w:noWrap w:val="0"/>
            <w:vAlign w:val="center"/>
          </w:tcPr>
          <w:p>
            <w:pPr>
              <w:adjustRightInd w:val="0"/>
              <w:snapToGrid w:val="0"/>
              <w:jc w:val="center"/>
              <w:rPr>
                <w:rFonts w:ascii="仿宋_GB2312" w:hAnsi="宋体" w:eastAsia="仿宋_GB2312"/>
                <w:sz w:val="24"/>
                <w:szCs w:val="28"/>
              </w:rPr>
            </w:pPr>
            <w:r>
              <w:rPr>
                <w:rFonts w:hint="eastAsia" w:ascii="仿宋_GB2312" w:hAnsi="宋体" w:eastAsia="仿宋_GB2312"/>
                <w:sz w:val="24"/>
                <w:szCs w:val="28"/>
              </w:rPr>
              <w:t>工商注册登记号</w:t>
            </w:r>
          </w:p>
        </w:tc>
        <w:tc>
          <w:tcPr>
            <w:tcW w:w="1703" w:type="dxa"/>
            <w:noWrap w:val="0"/>
            <w:vAlign w:val="center"/>
          </w:tcPr>
          <w:p>
            <w:pPr>
              <w:adjustRightInd w:val="0"/>
              <w:snapToGrid w:val="0"/>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420" w:type="dxa"/>
            <w:noWrap w:val="0"/>
            <w:vAlign w:val="center"/>
          </w:tcPr>
          <w:p>
            <w:pPr>
              <w:adjustRightInd w:val="0"/>
              <w:snapToGrid w:val="0"/>
              <w:jc w:val="center"/>
              <w:rPr>
                <w:rFonts w:ascii="仿宋_GB2312" w:hAnsi="宋体" w:eastAsia="仿宋_GB2312"/>
                <w:sz w:val="24"/>
                <w:szCs w:val="28"/>
              </w:rPr>
            </w:pPr>
            <w:r>
              <w:rPr>
                <w:rFonts w:hint="eastAsia" w:ascii="仿宋_GB2312" w:hAnsi="宋体" w:eastAsia="仿宋_GB2312"/>
                <w:sz w:val="24"/>
                <w:szCs w:val="28"/>
              </w:rPr>
              <w:t>上年度营业收入</w:t>
            </w:r>
          </w:p>
        </w:tc>
        <w:tc>
          <w:tcPr>
            <w:tcW w:w="1791" w:type="dxa"/>
            <w:noWrap w:val="0"/>
            <w:vAlign w:val="center"/>
          </w:tcPr>
          <w:p>
            <w:pPr>
              <w:jc w:val="center"/>
              <w:rPr>
                <w:rFonts w:ascii="仿宋_GB2312" w:hAnsi="宋体" w:eastAsia="仿宋_GB2312"/>
                <w:sz w:val="24"/>
                <w:szCs w:val="28"/>
              </w:rPr>
            </w:pPr>
          </w:p>
        </w:tc>
        <w:tc>
          <w:tcPr>
            <w:tcW w:w="2508" w:type="dxa"/>
            <w:gridSpan w:val="2"/>
            <w:noWrap w:val="0"/>
            <w:vAlign w:val="center"/>
          </w:tcPr>
          <w:p>
            <w:pPr>
              <w:adjustRightInd w:val="0"/>
              <w:snapToGrid w:val="0"/>
              <w:jc w:val="center"/>
              <w:rPr>
                <w:rFonts w:ascii="仿宋_GB2312" w:hAnsi="宋体" w:eastAsia="仿宋_GB2312"/>
                <w:sz w:val="24"/>
                <w:szCs w:val="28"/>
              </w:rPr>
            </w:pPr>
            <w:r>
              <w:rPr>
                <w:rFonts w:hint="eastAsia" w:ascii="仿宋_GB2312" w:hAnsi="宋体" w:eastAsia="仿宋_GB2312"/>
                <w:sz w:val="24"/>
                <w:szCs w:val="28"/>
              </w:rPr>
              <w:t>上年度发卡金额</w:t>
            </w:r>
          </w:p>
        </w:tc>
        <w:tc>
          <w:tcPr>
            <w:tcW w:w="1703" w:type="dxa"/>
            <w:noWrap w:val="0"/>
            <w:vAlign w:val="center"/>
          </w:tcPr>
          <w:p>
            <w:pPr>
              <w:adjustRightInd w:val="0"/>
              <w:snapToGrid w:val="0"/>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420" w:type="dxa"/>
            <w:noWrap w:val="0"/>
            <w:vAlign w:val="center"/>
          </w:tcPr>
          <w:p>
            <w:pPr>
              <w:adjustRightInd w:val="0"/>
              <w:snapToGrid w:val="0"/>
              <w:jc w:val="center"/>
              <w:rPr>
                <w:rFonts w:ascii="仿宋_GB2312" w:hAnsi="宋体" w:eastAsia="仿宋_GB2312"/>
                <w:sz w:val="24"/>
                <w:szCs w:val="28"/>
              </w:rPr>
            </w:pPr>
            <w:r>
              <w:rPr>
                <w:rFonts w:hint="eastAsia" w:ascii="仿宋_GB2312" w:hAnsi="宋体" w:eastAsia="仿宋_GB2312"/>
                <w:sz w:val="24"/>
                <w:szCs w:val="28"/>
              </w:rPr>
              <w:t>上年末预收资金余额</w:t>
            </w:r>
          </w:p>
        </w:tc>
        <w:tc>
          <w:tcPr>
            <w:tcW w:w="1791" w:type="dxa"/>
            <w:noWrap w:val="0"/>
            <w:vAlign w:val="center"/>
          </w:tcPr>
          <w:p>
            <w:pPr>
              <w:jc w:val="center"/>
              <w:rPr>
                <w:rFonts w:ascii="仿宋_GB2312" w:hAnsi="宋体" w:eastAsia="仿宋_GB2312"/>
                <w:sz w:val="24"/>
                <w:szCs w:val="28"/>
              </w:rPr>
            </w:pPr>
          </w:p>
        </w:tc>
        <w:tc>
          <w:tcPr>
            <w:tcW w:w="2508" w:type="dxa"/>
            <w:gridSpan w:val="2"/>
            <w:noWrap w:val="0"/>
            <w:vAlign w:val="center"/>
          </w:tcPr>
          <w:p>
            <w:pPr>
              <w:adjustRightInd w:val="0"/>
              <w:snapToGrid w:val="0"/>
              <w:jc w:val="center"/>
              <w:rPr>
                <w:rFonts w:ascii="仿宋_GB2312" w:hAnsi="宋体" w:eastAsia="仿宋_GB2312"/>
                <w:sz w:val="24"/>
                <w:szCs w:val="28"/>
              </w:rPr>
            </w:pPr>
            <w:r>
              <w:rPr>
                <w:rFonts w:hint="eastAsia" w:ascii="仿宋_GB2312" w:hAnsi="宋体" w:eastAsia="仿宋_GB2312"/>
                <w:sz w:val="24"/>
                <w:szCs w:val="28"/>
              </w:rPr>
              <w:t>是否品牌或集团经营</w:t>
            </w:r>
          </w:p>
        </w:tc>
        <w:tc>
          <w:tcPr>
            <w:tcW w:w="1703" w:type="dxa"/>
            <w:noWrap w:val="0"/>
            <w:vAlign w:val="center"/>
          </w:tcPr>
          <w:p>
            <w:pPr>
              <w:adjustRightInd w:val="0"/>
              <w:snapToGrid w:val="0"/>
              <w:jc w:val="center"/>
              <w:rPr>
                <w:rFonts w:ascii="仿宋_GB2312" w:hAnsi="宋体" w:eastAsia="仿宋_GB2312"/>
                <w:sz w:val="24"/>
                <w:szCs w:val="28"/>
              </w:rPr>
            </w:pPr>
          </w:p>
        </w:tc>
      </w:tr>
    </w:tbl>
    <w:p>
      <w:pPr>
        <w:pStyle w:val="3"/>
        <w:ind w:left="210" w:leftChars="100" w:right="399" w:rightChars="190" w:firstLine="0" w:firstLineChars="0"/>
      </w:pPr>
    </w:p>
    <w:tbl>
      <w:tblPr>
        <w:tblStyle w:val="11"/>
        <w:tblW w:w="8632" w:type="dxa"/>
        <w:jc w:val="center"/>
        <w:tblCellSpacing w:w="20" w:type="dxa"/>
        <w:tblInd w:w="0" w:type="dxa"/>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Layout w:type="fixed"/>
        <w:tblCellMar>
          <w:top w:w="0" w:type="dxa"/>
          <w:left w:w="108" w:type="dxa"/>
          <w:bottom w:w="0" w:type="dxa"/>
          <w:right w:w="108" w:type="dxa"/>
        </w:tblCellMar>
      </w:tblPr>
      <w:tblGrid>
        <w:gridCol w:w="8632"/>
      </w:tblGrid>
      <w:tr>
        <w:tblPrEx>
          <w:tblBorders>
            <w:top w:val="outset" w:color="C0C0C0" w:sz="6" w:space="0"/>
            <w:left w:val="outset" w:color="C0C0C0" w:sz="6" w:space="0"/>
            <w:bottom w:val="outset" w:color="C0C0C0" w:sz="6" w:space="0"/>
            <w:right w:val="outset" w:color="C0C0C0" w:sz="6" w:space="0"/>
            <w:insideH w:val="outset" w:color="C0C0C0" w:sz="6" w:space="0"/>
            <w:insideV w:val="outset" w:color="C0C0C0" w:sz="6" w:space="0"/>
          </w:tblBorders>
          <w:tblLayout w:type="fixed"/>
          <w:tblCellMar>
            <w:top w:w="0" w:type="dxa"/>
            <w:left w:w="108" w:type="dxa"/>
            <w:bottom w:w="0" w:type="dxa"/>
            <w:right w:w="108" w:type="dxa"/>
          </w:tblCellMar>
        </w:tblPrEx>
        <w:trPr>
          <w:cantSplit/>
          <w:tblCellSpacing w:w="20" w:type="dxa"/>
          <w:jc w:val="center"/>
        </w:trPr>
        <w:tc>
          <w:tcPr>
            <w:tcW w:w="8552" w:type="dxa"/>
            <w:noWrap w:val="0"/>
            <w:vAlign w:val="top"/>
          </w:tcPr>
          <w:p>
            <w:pPr>
              <w:adjustRightInd w:val="0"/>
              <w:snapToGrid w:val="0"/>
              <w:jc w:val="left"/>
              <w:rPr>
                <w:rFonts w:ascii="仿宋_GB2312" w:hAnsi="宋体" w:eastAsia="仿宋_GB2312"/>
                <w:sz w:val="24"/>
                <w:szCs w:val="28"/>
              </w:rPr>
            </w:pPr>
            <w:r>
              <w:rPr>
                <w:rFonts w:hint="eastAsia" w:ascii="仿宋_GB2312" w:hAnsi="宋体" w:eastAsia="仿宋_GB2312"/>
                <w:sz w:val="24"/>
                <w:szCs w:val="28"/>
              </w:rPr>
              <w:t>备注：</w:t>
            </w:r>
          </w:p>
          <w:p>
            <w:pPr>
              <w:spacing w:line="360" w:lineRule="auto"/>
              <w:jc w:val="center"/>
              <w:rPr>
                <w:sz w:val="24"/>
              </w:rPr>
            </w:pPr>
          </w:p>
          <w:p>
            <w:pPr>
              <w:spacing w:line="360" w:lineRule="auto"/>
              <w:jc w:val="center"/>
              <w:rPr>
                <w:sz w:val="24"/>
              </w:rPr>
            </w:pPr>
          </w:p>
        </w:tc>
      </w:tr>
    </w:tbl>
    <w:p>
      <w:pPr>
        <w:ind w:right="400"/>
        <w:rPr>
          <w:rFonts w:ascii="黑体" w:eastAsia="黑体"/>
          <w:color w:val="000000"/>
          <w:sz w:val="24"/>
        </w:rPr>
      </w:pPr>
    </w:p>
    <w:p>
      <w:pPr>
        <w:ind w:right="400" w:firstLine="600" w:firstLineChars="200"/>
        <w:rPr>
          <w:rFonts w:ascii="黑体" w:eastAsia="黑体"/>
          <w:bCs/>
          <w:color w:val="000000"/>
          <w:sz w:val="30"/>
          <w:szCs w:val="30"/>
        </w:rPr>
      </w:pPr>
      <w:r>
        <w:rPr>
          <w:rFonts w:hint="eastAsia" w:ascii="黑体" w:eastAsia="黑体"/>
          <w:bCs/>
          <w:color w:val="000000"/>
          <w:sz w:val="30"/>
          <w:szCs w:val="30"/>
        </w:rPr>
        <w:t>填表前请认真阅读背面的条款，并由企业法定代表人签字、盖章。</w:t>
      </w:r>
    </w:p>
    <w:p>
      <w:pPr>
        <w:spacing w:line="560" w:lineRule="exact"/>
        <w:ind w:right="400" w:firstLine="6440" w:firstLineChars="2300"/>
        <w:rPr>
          <w:rFonts w:ascii="仿宋_GB2312" w:eastAsia="仿宋_GB2312"/>
          <w:sz w:val="28"/>
        </w:rPr>
      </w:pPr>
      <w:r>
        <w:rPr>
          <w:rFonts w:hint="eastAsia" w:ascii="仿宋_GB2312" w:eastAsia="仿宋_GB2312"/>
          <w:sz w:val="28"/>
        </w:rPr>
        <w:t>备案机关</w:t>
      </w:r>
    </w:p>
    <w:p>
      <w:pPr>
        <w:spacing w:line="560" w:lineRule="exact"/>
        <w:ind w:right="840" w:firstLine="4760" w:firstLineChars="1700"/>
        <w:jc w:val="right"/>
        <w:rPr>
          <w:rFonts w:ascii="仿宋_GB2312" w:eastAsia="仿宋_GB2312"/>
          <w:sz w:val="28"/>
        </w:rPr>
      </w:pPr>
      <w:r>
        <w:rPr>
          <w:rFonts w:hint="eastAsia" w:ascii="仿宋_GB2312" w:eastAsia="仿宋_GB2312"/>
          <w:sz w:val="28"/>
        </w:rPr>
        <w:t>签  章</w:t>
      </w:r>
    </w:p>
    <w:p>
      <w:pPr>
        <w:spacing w:line="560" w:lineRule="exact"/>
        <w:ind w:right="280"/>
        <w:jc w:val="right"/>
        <w:rPr>
          <w:rFonts w:ascii="仿宋_GB2312" w:eastAsia="仿宋_GB2312"/>
          <w:sz w:val="28"/>
        </w:rPr>
      </w:pPr>
      <w:r>
        <w:rPr>
          <w:rFonts w:hint="eastAsia" w:ascii="仿宋_GB2312" w:eastAsia="仿宋_GB2312"/>
          <w:sz w:val="28"/>
        </w:rPr>
        <w:t>年   月    日</w:t>
      </w:r>
    </w:p>
    <w:p>
      <w:pPr>
        <w:adjustRightInd w:val="0"/>
        <w:snapToGrid w:val="0"/>
        <w:spacing w:line="360" w:lineRule="auto"/>
        <w:ind w:right="105" w:rightChars="50"/>
        <w:jc w:val="center"/>
        <w:rPr>
          <w:rFonts w:ascii="华文中宋" w:hAnsi="华文中宋" w:eastAsia="华文中宋"/>
          <w:b/>
          <w:bCs/>
          <w:sz w:val="36"/>
          <w:szCs w:val="36"/>
        </w:rPr>
      </w:pPr>
    </w:p>
    <w:p>
      <w:pPr>
        <w:adjustRightInd w:val="0"/>
        <w:snapToGrid w:val="0"/>
        <w:spacing w:line="360" w:lineRule="auto"/>
        <w:ind w:right="105" w:rightChars="50"/>
        <w:jc w:val="center"/>
        <w:rPr>
          <w:rFonts w:ascii="华文中宋" w:hAnsi="华文中宋" w:eastAsia="华文中宋"/>
          <w:b/>
          <w:bCs/>
          <w:sz w:val="36"/>
          <w:szCs w:val="36"/>
        </w:rPr>
      </w:pPr>
      <w:r>
        <w:rPr>
          <w:rFonts w:hint="eastAsia" w:ascii="华文中宋" w:hAnsi="华文中宋" w:eastAsia="华文中宋"/>
          <w:b/>
          <w:bCs/>
          <w:sz w:val="36"/>
          <w:szCs w:val="36"/>
        </w:rPr>
        <w:t>单用途卡发卡企业备案表背面</w:t>
      </w:r>
    </w:p>
    <w:p>
      <w:pPr>
        <w:adjustRightInd w:val="0"/>
        <w:snapToGrid w:val="0"/>
        <w:spacing w:line="360" w:lineRule="auto"/>
        <w:ind w:right="105" w:rightChars="50"/>
        <w:jc w:val="center"/>
        <w:rPr>
          <w:rFonts w:ascii="仿宋_GB2312" w:hAnsi="新宋体" w:eastAsia="仿宋_GB2312"/>
          <w:color w:val="000000"/>
          <w:sz w:val="28"/>
          <w:szCs w:val="32"/>
        </w:rPr>
      </w:pPr>
    </w:p>
    <w:p>
      <w:pPr>
        <w:adjustRightInd w:val="0"/>
        <w:snapToGrid w:val="0"/>
        <w:spacing w:line="360" w:lineRule="auto"/>
        <w:ind w:right="105" w:rightChars="50" w:firstLine="560" w:firstLineChars="200"/>
        <w:rPr>
          <w:rFonts w:ascii="仿宋_GB2312" w:hAnsi="新宋体" w:eastAsia="仿宋_GB2312"/>
          <w:color w:val="000000"/>
          <w:sz w:val="28"/>
          <w:szCs w:val="32"/>
        </w:rPr>
      </w:pPr>
      <w:r>
        <w:rPr>
          <w:rFonts w:hint="eastAsia" w:ascii="仿宋_GB2312" w:hAnsi="新宋体" w:eastAsia="仿宋_GB2312"/>
          <w:color w:val="000000"/>
          <w:sz w:val="28"/>
          <w:szCs w:val="32"/>
        </w:rPr>
        <w:t>本企业作如下承诺：</w:t>
      </w:r>
    </w:p>
    <w:p>
      <w:pPr>
        <w:adjustRightInd w:val="0"/>
        <w:snapToGrid w:val="0"/>
        <w:spacing w:line="360" w:lineRule="auto"/>
        <w:ind w:right="105" w:rightChars="50" w:firstLine="560" w:firstLineChars="200"/>
        <w:rPr>
          <w:rFonts w:ascii="仿宋_GB2312" w:hAnsi="新宋体" w:eastAsia="仿宋_GB2312"/>
          <w:color w:val="000000"/>
          <w:sz w:val="28"/>
          <w:szCs w:val="32"/>
        </w:rPr>
      </w:pPr>
      <w:r>
        <w:rPr>
          <w:rFonts w:hint="eastAsia" w:ascii="仿宋_GB2312" w:hAnsi="新宋体" w:eastAsia="仿宋_GB2312"/>
          <w:color w:val="000000"/>
          <w:sz w:val="28"/>
          <w:szCs w:val="32"/>
        </w:rPr>
        <w:t>一、遵守《单用途商业预付卡管理办法（试行）》及相关法律法规。</w:t>
      </w:r>
    </w:p>
    <w:p>
      <w:pPr>
        <w:adjustRightInd w:val="0"/>
        <w:snapToGrid w:val="0"/>
        <w:spacing w:line="360" w:lineRule="auto"/>
        <w:ind w:right="105" w:rightChars="50" w:firstLine="560" w:firstLineChars="200"/>
        <w:rPr>
          <w:rFonts w:ascii="仿宋_GB2312" w:hAnsi="新宋体" w:eastAsia="仿宋_GB2312"/>
          <w:color w:val="000000"/>
          <w:sz w:val="28"/>
          <w:szCs w:val="32"/>
        </w:rPr>
      </w:pPr>
      <w:r>
        <w:rPr>
          <w:rFonts w:hint="eastAsia" w:ascii="仿宋_GB2312" w:hAnsi="新宋体" w:eastAsia="仿宋_GB2312"/>
          <w:color w:val="000000"/>
          <w:sz w:val="28"/>
          <w:szCs w:val="32"/>
        </w:rPr>
        <w:t>二、不伪造、变造、涂改、出租、出借、转让、出卖《单用途卡发卡企业备案表》。</w:t>
      </w:r>
    </w:p>
    <w:p>
      <w:pPr>
        <w:adjustRightInd w:val="0"/>
        <w:snapToGrid w:val="0"/>
        <w:spacing w:line="360" w:lineRule="auto"/>
        <w:ind w:right="105" w:rightChars="50" w:firstLine="560" w:firstLineChars="200"/>
        <w:rPr>
          <w:rFonts w:eastAsia="仿宋_GB2312"/>
          <w:color w:val="000000"/>
          <w:sz w:val="28"/>
          <w:szCs w:val="32"/>
        </w:rPr>
      </w:pPr>
      <w:r>
        <w:rPr>
          <w:rFonts w:hint="eastAsia" w:ascii="仿宋_GB2312" w:hAnsi="新宋体" w:eastAsia="仿宋_GB2312"/>
          <w:color w:val="000000"/>
          <w:sz w:val="28"/>
          <w:szCs w:val="32"/>
        </w:rPr>
        <w:t>三、在</w:t>
      </w:r>
      <w:r>
        <w:rPr>
          <w:rFonts w:eastAsia="仿宋_GB2312"/>
          <w:color w:val="000000"/>
          <w:sz w:val="28"/>
          <w:szCs w:val="32"/>
        </w:rPr>
        <w:t>备案表</w:t>
      </w:r>
      <w:r>
        <w:rPr>
          <w:rFonts w:hint="eastAsia" w:ascii="仿宋_GB2312" w:hAnsi="新宋体" w:eastAsia="仿宋_GB2312"/>
          <w:color w:val="000000"/>
          <w:sz w:val="28"/>
          <w:szCs w:val="32"/>
        </w:rPr>
        <w:t>中所填写的信息是完整的、</w:t>
      </w:r>
      <w:r>
        <w:rPr>
          <w:rFonts w:eastAsia="仿宋_GB2312"/>
          <w:color w:val="000000"/>
          <w:sz w:val="28"/>
          <w:szCs w:val="32"/>
        </w:rPr>
        <w:t>准确的、真实的</w:t>
      </w:r>
      <w:r>
        <w:rPr>
          <w:rFonts w:hint="eastAsia" w:eastAsia="仿宋_GB2312"/>
          <w:color w:val="000000"/>
          <w:sz w:val="28"/>
          <w:szCs w:val="32"/>
        </w:rPr>
        <w:t>；所提交的所有材料是</w:t>
      </w:r>
      <w:r>
        <w:rPr>
          <w:rFonts w:hint="eastAsia" w:ascii="仿宋_GB2312" w:hAnsi="新宋体" w:eastAsia="仿宋_GB2312"/>
          <w:color w:val="000000"/>
          <w:sz w:val="28"/>
          <w:szCs w:val="32"/>
        </w:rPr>
        <w:t>完整的、</w:t>
      </w:r>
      <w:r>
        <w:rPr>
          <w:rFonts w:eastAsia="仿宋_GB2312"/>
          <w:color w:val="000000"/>
          <w:sz w:val="28"/>
          <w:szCs w:val="32"/>
        </w:rPr>
        <w:t>准确的、</w:t>
      </w:r>
      <w:r>
        <w:rPr>
          <w:rFonts w:hint="eastAsia" w:eastAsia="仿宋_GB2312"/>
          <w:color w:val="000000"/>
          <w:sz w:val="28"/>
          <w:szCs w:val="32"/>
        </w:rPr>
        <w:t>合法</w:t>
      </w:r>
      <w:r>
        <w:rPr>
          <w:rFonts w:eastAsia="仿宋_GB2312"/>
          <w:color w:val="000000"/>
          <w:sz w:val="28"/>
          <w:szCs w:val="32"/>
        </w:rPr>
        <w:t>的</w:t>
      </w:r>
      <w:r>
        <w:rPr>
          <w:rFonts w:hint="eastAsia" w:eastAsia="仿宋_GB2312"/>
          <w:color w:val="000000"/>
          <w:sz w:val="28"/>
          <w:szCs w:val="32"/>
        </w:rPr>
        <w:t>。</w:t>
      </w:r>
    </w:p>
    <w:p>
      <w:pPr>
        <w:snapToGrid w:val="0"/>
        <w:spacing w:line="360" w:lineRule="auto"/>
        <w:ind w:firstLine="560" w:firstLineChars="200"/>
        <w:rPr>
          <w:rFonts w:eastAsia="仿宋_GB2312"/>
          <w:sz w:val="28"/>
          <w:szCs w:val="32"/>
        </w:rPr>
      </w:pPr>
      <w:r>
        <w:rPr>
          <w:rFonts w:hint="eastAsia" w:eastAsia="仿宋_GB2312"/>
          <w:color w:val="000000"/>
          <w:sz w:val="28"/>
          <w:szCs w:val="32"/>
        </w:rPr>
        <w:t>四</w:t>
      </w:r>
      <w:r>
        <w:rPr>
          <w:rFonts w:eastAsia="仿宋_GB2312"/>
          <w:color w:val="000000"/>
          <w:sz w:val="28"/>
          <w:szCs w:val="32"/>
        </w:rPr>
        <w:t>、《</w:t>
      </w:r>
      <w:r>
        <w:rPr>
          <w:rFonts w:hint="eastAsia" w:ascii="仿宋_GB2312" w:hAnsi="新宋体" w:eastAsia="仿宋_GB2312"/>
          <w:color w:val="000000"/>
          <w:sz w:val="28"/>
          <w:szCs w:val="32"/>
        </w:rPr>
        <w:t>单用途卡发卡企业备案表</w:t>
      </w:r>
      <w:r>
        <w:rPr>
          <w:rFonts w:eastAsia="仿宋_GB2312"/>
          <w:color w:val="000000"/>
          <w:sz w:val="28"/>
          <w:szCs w:val="32"/>
        </w:rPr>
        <w:t>》</w:t>
      </w:r>
      <w:r>
        <w:rPr>
          <w:rFonts w:hint="eastAsia" w:eastAsia="仿宋_GB2312"/>
          <w:sz w:val="28"/>
          <w:szCs w:val="32"/>
        </w:rPr>
        <w:t>上填写</w:t>
      </w:r>
      <w:r>
        <w:rPr>
          <w:rFonts w:eastAsia="仿宋_GB2312"/>
          <w:sz w:val="28"/>
          <w:szCs w:val="32"/>
        </w:rPr>
        <w:t>的任何事项发生变</w:t>
      </w:r>
      <w:r>
        <w:rPr>
          <w:rFonts w:hint="eastAsia" w:eastAsia="仿宋_GB2312"/>
          <w:sz w:val="28"/>
          <w:szCs w:val="32"/>
        </w:rPr>
        <w:t>化之日起</w:t>
      </w:r>
      <w:r>
        <w:rPr>
          <w:rFonts w:eastAsia="仿宋_GB2312"/>
          <w:sz w:val="28"/>
          <w:szCs w:val="32"/>
        </w:rPr>
        <w:t>，</w:t>
      </w:r>
      <w:r>
        <w:rPr>
          <w:rFonts w:hint="eastAsia" w:ascii="仿宋_GB2312" w:eastAsia="仿宋_GB2312"/>
          <w:sz w:val="28"/>
          <w:szCs w:val="32"/>
        </w:rPr>
        <w:t>15日</w:t>
      </w:r>
      <w:r>
        <w:rPr>
          <w:rFonts w:eastAsia="仿宋_GB2312"/>
          <w:sz w:val="28"/>
          <w:szCs w:val="32"/>
        </w:rPr>
        <w:t>内</w:t>
      </w:r>
      <w:r>
        <w:rPr>
          <w:rFonts w:hint="eastAsia" w:eastAsia="仿宋_GB2312"/>
          <w:sz w:val="28"/>
          <w:szCs w:val="32"/>
        </w:rPr>
        <w:t>到备案机关</w:t>
      </w:r>
      <w:r>
        <w:rPr>
          <w:rFonts w:eastAsia="仿宋_GB2312"/>
          <w:sz w:val="28"/>
          <w:szCs w:val="32"/>
        </w:rPr>
        <w:t>办理</w:t>
      </w:r>
      <w:r>
        <w:rPr>
          <w:rFonts w:eastAsia="仿宋_GB2312"/>
          <w:color w:val="000000"/>
          <w:sz w:val="28"/>
          <w:szCs w:val="32"/>
        </w:rPr>
        <w:t>《</w:t>
      </w:r>
      <w:r>
        <w:rPr>
          <w:rFonts w:hint="eastAsia" w:eastAsia="仿宋_GB2312"/>
          <w:color w:val="000000"/>
          <w:sz w:val="28"/>
          <w:szCs w:val="32"/>
        </w:rPr>
        <w:t>单用途卡发卡企业备案表</w:t>
      </w:r>
      <w:r>
        <w:rPr>
          <w:rFonts w:eastAsia="仿宋_GB2312"/>
          <w:color w:val="000000"/>
          <w:sz w:val="28"/>
          <w:szCs w:val="32"/>
        </w:rPr>
        <w:t>》</w:t>
      </w:r>
      <w:r>
        <w:rPr>
          <w:rFonts w:eastAsia="仿宋_GB2312"/>
          <w:sz w:val="28"/>
          <w:szCs w:val="32"/>
        </w:rPr>
        <w:t>变更手续</w:t>
      </w:r>
      <w:r>
        <w:rPr>
          <w:rFonts w:hint="eastAsia" w:eastAsia="仿宋_GB2312"/>
          <w:sz w:val="28"/>
          <w:szCs w:val="32"/>
        </w:rPr>
        <w:t>；终止发卡业务的，办理注销手续。</w:t>
      </w:r>
    </w:p>
    <w:p>
      <w:pPr>
        <w:adjustRightInd w:val="0"/>
        <w:snapToGrid w:val="0"/>
        <w:spacing w:line="360" w:lineRule="auto"/>
        <w:ind w:right="105" w:rightChars="50" w:firstLine="560" w:firstLineChars="200"/>
        <w:rPr>
          <w:rFonts w:eastAsia="仿宋_GB2312"/>
          <w:color w:val="000000"/>
          <w:sz w:val="28"/>
          <w:szCs w:val="32"/>
        </w:rPr>
      </w:pPr>
      <w:r>
        <w:rPr>
          <w:rFonts w:hint="eastAsia" w:eastAsia="仿宋_GB2312"/>
          <w:color w:val="000000"/>
          <w:sz w:val="28"/>
          <w:szCs w:val="32"/>
        </w:rPr>
        <w:t>如违反上述承诺</w:t>
      </w:r>
      <w:r>
        <w:rPr>
          <w:rFonts w:eastAsia="仿宋_GB2312"/>
          <w:color w:val="000000"/>
          <w:sz w:val="28"/>
          <w:szCs w:val="32"/>
        </w:rPr>
        <w:t>，</w:t>
      </w:r>
      <w:r>
        <w:rPr>
          <w:rFonts w:hint="eastAsia" w:eastAsia="仿宋_GB2312"/>
          <w:color w:val="000000"/>
          <w:sz w:val="28"/>
          <w:szCs w:val="32"/>
        </w:rPr>
        <w:t>将</w:t>
      </w:r>
      <w:r>
        <w:rPr>
          <w:rFonts w:eastAsia="仿宋_GB2312"/>
          <w:color w:val="000000"/>
          <w:sz w:val="28"/>
          <w:szCs w:val="32"/>
        </w:rPr>
        <w:t>承担一切法律责任。</w:t>
      </w:r>
    </w:p>
    <w:p>
      <w:pPr>
        <w:adjustRightInd w:val="0"/>
        <w:snapToGrid w:val="0"/>
        <w:spacing w:line="360" w:lineRule="auto"/>
        <w:ind w:right="105" w:rightChars="50" w:firstLine="560" w:firstLineChars="200"/>
        <w:rPr>
          <w:rFonts w:eastAsia="仿宋_GB2312"/>
          <w:color w:val="000000"/>
          <w:sz w:val="28"/>
          <w:szCs w:val="32"/>
        </w:rPr>
      </w:pPr>
    </w:p>
    <w:p>
      <w:pPr>
        <w:adjustRightInd w:val="0"/>
        <w:snapToGrid w:val="0"/>
        <w:spacing w:line="360" w:lineRule="auto"/>
        <w:ind w:right="105" w:rightChars="50" w:firstLine="560" w:firstLineChars="200"/>
        <w:rPr>
          <w:rFonts w:eastAsia="仿宋_GB2312"/>
          <w:color w:val="000000"/>
          <w:sz w:val="28"/>
          <w:szCs w:val="32"/>
        </w:rPr>
      </w:pPr>
    </w:p>
    <w:p>
      <w:pPr>
        <w:adjustRightInd w:val="0"/>
        <w:snapToGrid w:val="0"/>
        <w:spacing w:line="480" w:lineRule="auto"/>
        <w:ind w:right="105" w:rightChars="50" w:firstLine="5460" w:firstLineChars="1950"/>
        <w:rPr>
          <w:rFonts w:ascii="黑体" w:eastAsia="黑体"/>
          <w:color w:val="000000"/>
          <w:sz w:val="28"/>
          <w:szCs w:val="30"/>
        </w:rPr>
      </w:pPr>
      <w:r>
        <w:rPr>
          <w:rFonts w:hint="eastAsia" w:ascii="黑体" w:eastAsia="黑体"/>
          <w:color w:val="000000"/>
          <w:sz w:val="28"/>
          <w:szCs w:val="30"/>
        </w:rPr>
        <w:t>发卡企业签字、盖章</w:t>
      </w:r>
    </w:p>
    <w:p>
      <w:pPr>
        <w:adjustRightInd w:val="0"/>
        <w:snapToGrid w:val="0"/>
        <w:spacing w:line="480" w:lineRule="auto"/>
        <w:ind w:right="105" w:rightChars="50"/>
        <w:jc w:val="center"/>
        <w:rPr>
          <w:rFonts w:ascii="黑体" w:eastAsia="黑体"/>
          <w:color w:val="000000"/>
          <w:sz w:val="28"/>
          <w:szCs w:val="30"/>
        </w:rPr>
      </w:pPr>
      <w:r>
        <w:rPr>
          <w:rFonts w:hint="eastAsia" w:ascii="黑体" w:eastAsia="黑体"/>
          <w:color w:val="000000"/>
          <w:sz w:val="28"/>
          <w:szCs w:val="30"/>
        </w:rPr>
        <w:t xml:space="preserve">                                  　年 　 月  　日</w:t>
      </w:r>
    </w:p>
    <w:p>
      <w:pPr>
        <w:adjustRightInd w:val="0"/>
        <w:snapToGrid w:val="0"/>
        <w:spacing w:line="360" w:lineRule="auto"/>
        <w:ind w:right="105" w:rightChars="50"/>
        <w:rPr>
          <w:rFonts w:eastAsia="仿宋_GB2312"/>
          <w:color w:val="000000"/>
          <w:sz w:val="28"/>
          <w:szCs w:val="32"/>
        </w:rPr>
      </w:pPr>
      <w:r>
        <w:rPr>
          <w:rFonts w:eastAsia="仿宋_GB2312"/>
          <w:color w:val="000000"/>
          <w:sz w:val="20"/>
          <w:szCs w:val="32"/>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122555</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7pt;margin-top:9.65pt;height:0pt;width:432pt;z-index:251658240;mso-width-relative:page;mso-height-relative:page;" filled="f" stroked="t" coordsize="21600,21600" o:gfxdata="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oGf79UAAAAIAQAADwAAAAAAAAABACAAAAAiAAAAZHJz&#10;L2Rvd25yZXYueG1sUEsBAhQAFAAAAAgAh07iQEXlM7fOAQAAagMAAA4AAAAAAAAAAQAgAAAAJAEA&#10;AGRycy9lMm9Eb2MueG1sUEsFBgAAAAAGAAYAWQEAAGQFAAAAAA==&#10;">
                <v:fill on="f" focussize="0,0"/>
                <v:stroke color="#000000" joinstyle="round"/>
                <v:imagedata o:title=""/>
                <o:lock v:ext="edit" aspectratio="f"/>
              </v:line>
            </w:pict>
          </mc:Fallback>
        </mc:AlternateContent>
      </w:r>
    </w:p>
    <w:p>
      <w:pPr>
        <w:adjustRightInd w:val="0"/>
        <w:snapToGrid w:val="0"/>
        <w:spacing w:line="360" w:lineRule="auto"/>
        <w:ind w:right="105" w:rightChars="50" w:firstLine="1120" w:firstLineChars="400"/>
        <w:rPr>
          <w:sz w:val="28"/>
        </w:rPr>
      </w:pPr>
    </w:p>
    <w:p>
      <w:pPr>
        <w:rPr>
          <w:rFonts w:hint="eastAsia" w:asciiTheme="minorEastAsia" w:hAnsiTheme="minorEastAsia" w:eastAsiaTheme="minorEastAsia" w:cstheme="minorEastAsia"/>
          <w:i w:val="0"/>
          <w:color w:val="000000"/>
          <w:sz w:val="28"/>
          <w:szCs w:val="28"/>
        </w:rPr>
      </w:pPr>
      <w:r>
        <w:rPr>
          <w:rFonts w:hint="eastAsia" w:asciiTheme="minorEastAsia" w:hAnsiTheme="minorEastAsia" w:eastAsiaTheme="minorEastAsia" w:cstheme="minorEastAsia"/>
          <w:i w:val="0"/>
          <w:color w:val="000000"/>
          <w:sz w:val="28"/>
          <w:szCs w:val="28"/>
        </w:rPr>
        <w:br w:type="page"/>
      </w:r>
    </w:p>
    <w:p>
      <w:pPr>
        <w:rPr>
          <w:rFonts w:ascii="仿宋_GB2312" w:hAnsi="华文中宋" w:eastAsia="仿宋_GB2312"/>
          <w:bCs/>
          <w:sz w:val="32"/>
          <w:szCs w:val="32"/>
        </w:rPr>
      </w:pPr>
      <w:r>
        <w:rPr>
          <w:rFonts w:hint="eastAsia" w:ascii="仿宋_GB2312" w:hAnsi="华文中宋" w:eastAsia="仿宋_GB2312"/>
          <w:bCs/>
          <w:sz w:val="32"/>
          <w:szCs w:val="32"/>
        </w:rPr>
        <w:t>附件3</w:t>
      </w:r>
    </w:p>
    <w:p>
      <w:pPr>
        <w:rPr>
          <w:rFonts w:ascii="仿宋_GB2312" w:hAnsi="华文中宋" w:eastAsia="仿宋_GB2312"/>
          <w:bCs/>
          <w:sz w:val="30"/>
          <w:szCs w:val="30"/>
        </w:rPr>
      </w:pPr>
    </w:p>
    <w:p>
      <w:pPr>
        <w:jc w:val="center"/>
        <w:rPr>
          <w:rFonts w:ascii="华文中宋" w:hAnsi="华文中宋" w:eastAsia="华文中宋"/>
          <w:b/>
          <w:bCs/>
          <w:sz w:val="36"/>
          <w:szCs w:val="36"/>
        </w:rPr>
      </w:pPr>
      <w:r>
        <w:rPr>
          <w:rFonts w:hint="eastAsia" w:ascii="华文中宋" w:hAnsi="华文中宋" w:eastAsia="华文中宋"/>
          <w:b/>
          <w:bCs/>
          <w:sz w:val="36"/>
          <w:szCs w:val="36"/>
        </w:rPr>
        <w:t>发卡企业单用途卡业务报告表</w:t>
      </w:r>
    </w:p>
    <w:p>
      <w:pPr>
        <w:jc w:val="center"/>
        <w:rPr>
          <w:rFonts w:ascii="仿宋_GB2312" w:eastAsia="仿宋_GB2312"/>
          <w:b/>
          <w:bCs/>
          <w:sz w:val="28"/>
          <w:szCs w:val="28"/>
        </w:rPr>
      </w:pPr>
      <w:r>
        <w:rPr>
          <w:rFonts w:hint="eastAsia" w:ascii="华文中宋" w:hAnsi="华文中宋" w:eastAsia="华文中宋"/>
          <w:b/>
          <w:bCs/>
          <w:sz w:val="28"/>
          <w:szCs w:val="28"/>
        </w:rPr>
        <w:t>（20XX年度）</w:t>
      </w:r>
    </w:p>
    <w:p>
      <w:pPr>
        <w:ind w:firstLine="280" w:firstLineChars="100"/>
        <w:rPr>
          <w:rFonts w:ascii="黑体" w:eastAsia="黑体"/>
          <w:bCs/>
          <w:sz w:val="28"/>
          <w:szCs w:val="28"/>
        </w:rPr>
      </w:pPr>
    </w:p>
    <w:tbl>
      <w:tblPr>
        <w:tblStyle w:val="11"/>
        <w:tblW w:w="8622" w:type="dxa"/>
        <w:jc w:val="center"/>
        <w:tblCellSpacing w:w="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424"/>
        <w:gridCol w:w="1556"/>
        <w:gridCol w:w="425"/>
        <w:gridCol w:w="1749"/>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8542" w:type="dxa"/>
            <w:gridSpan w:val="6"/>
            <w:noWrap w:val="0"/>
            <w:vAlign w:val="center"/>
          </w:tcPr>
          <w:p>
            <w:pPr>
              <w:spacing w:line="360" w:lineRule="auto"/>
              <w:jc w:val="center"/>
              <w:rPr>
                <w:rFonts w:ascii="黑体" w:eastAsia="黑体"/>
                <w:sz w:val="24"/>
              </w:rPr>
            </w:pPr>
            <w:r>
              <w:rPr>
                <w:rFonts w:hint="eastAsia" w:ascii="黑体" w:eastAsia="黑体"/>
                <w:sz w:val="24"/>
              </w:rPr>
              <w:t>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272" w:type="dxa"/>
            <w:noWrap w:val="0"/>
            <w:vAlign w:val="center"/>
          </w:tcPr>
          <w:p>
            <w:pPr>
              <w:spacing w:line="360" w:lineRule="auto"/>
              <w:jc w:val="center"/>
              <w:rPr>
                <w:rFonts w:ascii="仿宋_GB2312" w:eastAsia="仿宋_GB2312"/>
                <w:sz w:val="24"/>
              </w:rPr>
            </w:pPr>
            <w:r>
              <w:rPr>
                <w:rFonts w:hint="eastAsia" w:ascii="仿宋_GB2312" w:eastAsia="仿宋_GB2312"/>
                <w:sz w:val="24"/>
              </w:rPr>
              <w:t>企业名称（中文）</w:t>
            </w:r>
          </w:p>
        </w:tc>
        <w:tc>
          <w:tcPr>
            <w:tcW w:w="6230" w:type="dxa"/>
            <w:gridSpan w:val="5"/>
            <w:noWrap w:val="0"/>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272" w:type="dxa"/>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备案编号</w:t>
            </w:r>
          </w:p>
        </w:tc>
        <w:tc>
          <w:tcPr>
            <w:tcW w:w="6230" w:type="dxa"/>
            <w:gridSpan w:val="5"/>
            <w:noWrap w:val="0"/>
            <w:vAlign w:val="center"/>
          </w:tcPr>
          <w:p>
            <w:pPr>
              <w:pStyle w:val="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272" w:type="dxa"/>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联系人</w:t>
            </w:r>
          </w:p>
        </w:tc>
        <w:tc>
          <w:tcPr>
            <w:tcW w:w="1940" w:type="dxa"/>
            <w:gridSpan w:val="2"/>
            <w:noWrap w:val="0"/>
            <w:vAlign w:val="center"/>
          </w:tcPr>
          <w:p>
            <w:pPr>
              <w:pStyle w:val="20"/>
            </w:pPr>
          </w:p>
        </w:tc>
        <w:tc>
          <w:tcPr>
            <w:tcW w:w="2134" w:type="dxa"/>
            <w:gridSpan w:val="2"/>
            <w:noWrap w:val="0"/>
            <w:vAlign w:val="center"/>
          </w:tcPr>
          <w:p>
            <w:pPr>
              <w:spacing w:line="360" w:lineRule="auto"/>
              <w:jc w:val="center"/>
            </w:pPr>
            <w:r>
              <w:rPr>
                <w:rFonts w:hint="eastAsia" w:ascii="仿宋_GB2312" w:hAnsi="宋体" w:eastAsia="仿宋_GB2312"/>
                <w:sz w:val="24"/>
                <w:szCs w:val="28"/>
              </w:rPr>
              <w:t>联系方式</w:t>
            </w:r>
          </w:p>
        </w:tc>
        <w:tc>
          <w:tcPr>
            <w:tcW w:w="2076" w:type="dxa"/>
            <w:noWrap w:val="0"/>
            <w:vAlign w:val="center"/>
          </w:tcPr>
          <w:p>
            <w:pPr>
              <w:pStyle w:val="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272" w:type="dxa"/>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营业收入</w:t>
            </w:r>
          </w:p>
        </w:tc>
        <w:tc>
          <w:tcPr>
            <w:tcW w:w="6230" w:type="dxa"/>
            <w:gridSpan w:val="5"/>
            <w:noWrap w:val="0"/>
            <w:vAlign w:val="center"/>
          </w:tcPr>
          <w:p>
            <w:pPr>
              <w:pStyle w:val="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272" w:type="dxa"/>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资产总额</w:t>
            </w:r>
          </w:p>
        </w:tc>
        <w:tc>
          <w:tcPr>
            <w:tcW w:w="6230" w:type="dxa"/>
            <w:gridSpan w:val="5"/>
            <w:noWrap w:val="0"/>
            <w:vAlign w:val="center"/>
          </w:tcPr>
          <w:p>
            <w:pPr>
              <w:pStyle w:val="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8542" w:type="dxa"/>
            <w:gridSpan w:val="6"/>
            <w:noWrap w:val="0"/>
            <w:vAlign w:val="center"/>
          </w:tcPr>
          <w:p>
            <w:pPr>
              <w:pStyle w:val="20"/>
            </w:pPr>
            <w:r>
              <w:rPr>
                <w:rFonts w:hint="eastAsia"/>
              </w:rPr>
              <w:t>发卡业务开展情况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blCellSpacing w:w="20" w:type="dxa"/>
          <w:jc w:val="center"/>
        </w:trPr>
        <w:tc>
          <w:tcPr>
            <w:tcW w:w="2272" w:type="dxa"/>
            <w:vMerge w:val="restart"/>
            <w:noWrap w:val="0"/>
            <w:vAlign w:val="center"/>
          </w:tcPr>
          <w:p>
            <w:pPr>
              <w:spacing w:line="360" w:lineRule="auto"/>
              <w:jc w:val="center"/>
              <w:rPr>
                <w:rFonts w:ascii="仿宋_GB2312" w:eastAsia="仿宋_GB2312"/>
                <w:sz w:val="24"/>
              </w:rPr>
            </w:pPr>
            <w:r>
              <w:rPr>
                <w:rFonts w:hint="eastAsia" w:ascii="仿宋_GB2312" w:eastAsia="仿宋_GB2312"/>
                <w:sz w:val="24"/>
              </w:rPr>
              <w:t>发卡金额</w:t>
            </w:r>
          </w:p>
        </w:tc>
        <w:tc>
          <w:tcPr>
            <w:tcW w:w="2365" w:type="dxa"/>
            <w:gridSpan w:val="3"/>
            <w:noWrap w:val="0"/>
            <w:vAlign w:val="center"/>
          </w:tcPr>
          <w:p>
            <w:pPr>
              <w:pStyle w:val="20"/>
              <w:rPr>
                <w:rFonts w:ascii="仿宋_GB2312" w:eastAsia="仿宋_GB2312"/>
              </w:rPr>
            </w:pPr>
            <w:r>
              <w:rPr>
                <w:rFonts w:hint="eastAsia" w:ascii="仿宋_GB2312" w:eastAsia="仿宋_GB2312"/>
              </w:rPr>
              <w:t>记名卡</w:t>
            </w:r>
          </w:p>
        </w:tc>
        <w:tc>
          <w:tcPr>
            <w:tcW w:w="3825" w:type="dxa"/>
            <w:gridSpan w:val="2"/>
            <w:noWrap w:val="0"/>
            <w:vAlign w:val="center"/>
          </w:tcPr>
          <w:p>
            <w:pPr>
              <w:pStyle w:val="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blCellSpacing w:w="20" w:type="dxa"/>
          <w:jc w:val="center"/>
        </w:trPr>
        <w:tc>
          <w:tcPr>
            <w:tcW w:w="2272" w:type="dxa"/>
            <w:vMerge w:val="continue"/>
            <w:noWrap w:val="0"/>
            <w:vAlign w:val="center"/>
          </w:tcPr>
          <w:p>
            <w:pPr>
              <w:spacing w:line="360" w:lineRule="auto"/>
              <w:jc w:val="center"/>
              <w:rPr>
                <w:rFonts w:ascii="仿宋_GB2312" w:eastAsia="仿宋_GB2312"/>
                <w:sz w:val="24"/>
              </w:rPr>
            </w:pPr>
          </w:p>
        </w:tc>
        <w:tc>
          <w:tcPr>
            <w:tcW w:w="2365" w:type="dxa"/>
            <w:gridSpan w:val="3"/>
            <w:noWrap w:val="0"/>
            <w:vAlign w:val="center"/>
          </w:tcPr>
          <w:p>
            <w:pPr>
              <w:pStyle w:val="20"/>
              <w:rPr>
                <w:rFonts w:ascii="仿宋_GB2312" w:eastAsia="仿宋_GB2312"/>
              </w:rPr>
            </w:pPr>
            <w:r>
              <w:rPr>
                <w:rFonts w:hint="eastAsia" w:ascii="仿宋_GB2312" w:eastAsia="仿宋_GB2312"/>
              </w:rPr>
              <w:t>不记名卡</w:t>
            </w:r>
          </w:p>
        </w:tc>
        <w:tc>
          <w:tcPr>
            <w:tcW w:w="3825" w:type="dxa"/>
            <w:gridSpan w:val="2"/>
            <w:noWrap w:val="0"/>
            <w:vAlign w:val="center"/>
          </w:tcPr>
          <w:p>
            <w:pPr>
              <w:pStyle w:val="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blCellSpacing w:w="20" w:type="dxa"/>
          <w:jc w:val="center"/>
        </w:trPr>
        <w:tc>
          <w:tcPr>
            <w:tcW w:w="2272" w:type="dxa"/>
            <w:vMerge w:val="restart"/>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发卡数量</w:t>
            </w:r>
          </w:p>
        </w:tc>
        <w:tc>
          <w:tcPr>
            <w:tcW w:w="2365" w:type="dxa"/>
            <w:gridSpan w:val="3"/>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记名卡</w:t>
            </w:r>
          </w:p>
        </w:tc>
        <w:tc>
          <w:tcPr>
            <w:tcW w:w="3825" w:type="dxa"/>
            <w:gridSpan w:val="2"/>
            <w:noWrap w:val="0"/>
            <w:vAlign w:val="center"/>
          </w:tcPr>
          <w:p>
            <w:pPr>
              <w:spacing w:line="360" w:lineRule="auto"/>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blCellSpacing w:w="20" w:type="dxa"/>
          <w:jc w:val="center"/>
        </w:trPr>
        <w:tc>
          <w:tcPr>
            <w:tcW w:w="2272" w:type="dxa"/>
            <w:vMerge w:val="continue"/>
            <w:noWrap w:val="0"/>
            <w:vAlign w:val="center"/>
          </w:tcPr>
          <w:p>
            <w:pPr>
              <w:spacing w:line="360" w:lineRule="auto"/>
              <w:jc w:val="center"/>
              <w:rPr>
                <w:rFonts w:ascii="仿宋_GB2312" w:hAnsi="宋体" w:eastAsia="仿宋_GB2312"/>
                <w:sz w:val="24"/>
                <w:szCs w:val="28"/>
              </w:rPr>
            </w:pPr>
          </w:p>
        </w:tc>
        <w:tc>
          <w:tcPr>
            <w:tcW w:w="2365" w:type="dxa"/>
            <w:gridSpan w:val="3"/>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不记名卡</w:t>
            </w:r>
          </w:p>
        </w:tc>
        <w:tc>
          <w:tcPr>
            <w:tcW w:w="3825" w:type="dxa"/>
            <w:gridSpan w:val="2"/>
            <w:noWrap w:val="0"/>
            <w:vAlign w:val="center"/>
          </w:tcPr>
          <w:p>
            <w:pPr>
              <w:spacing w:line="360" w:lineRule="auto"/>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2272" w:type="dxa"/>
            <w:noWrap w:val="0"/>
            <w:vAlign w:val="center"/>
          </w:tcPr>
          <w:p>
            <w:pPr>
              <w:spacing w:line="360" w:lineRule="auto"/>
              <w:jc w:val="center"/>
              <w:rPr>
                <w:rFonts w:ascii="仿宋_GB2312" w:hAnsi="宋体" w:eastAsia="仿宋_GB2312"/>
                <w:sz w:val="24"/>
                <w:szCs w:val="28"/>
              </w:rPr>
            </w:pPr>
            <w:r>
              <w:rPr>
                <w:rFonts w:hint="eastAsia" w:ascii="仿宋_GB2312" w:hAnsi="宋体" w:eastAsia="仿宋_GB2312"/>
                <w:sz w:val="24"/>
                <w:szCs w:val="28"/>
              </w:rPr>
              <w:t>预收资金余额</w:t>
            </w:r>
          </w:p>
        </w:tc>
        <w:tc>
          <w:tcPr>
            <w:tcW w:w="6230" w:type="dxa"/>
            <w:gridSpan w:val="5"/>
            <w:noWrap w:val="0"/>
            <w:vAlign w:val="center"/>
          </w:tcPr>
          <w:p>
            <w:pPr>
              <w:spacing w:line="360" w:lineRule="auto"/>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CellSpacing w:w="20" w:type="dxa"/>
          <w:jc w:val="center"/>
        </w:trPr>
        <w:tc>
          <w:tcPr>
            <w:tcW w:w="8542" w:type="dxa"/>
            <w:gridSpan w:val="6"/>
            <w:noWrap w:val="0"/>
            <w:vAlign w:val="center"/>
          </w:tcPr>
          <w:p>
            <w:pPr>
              <w:spacing w:line="360" w:lineRule="auto"/>
              <w:jc w:val="center"/>
              <w:rPr>
                <w:rFonts w:ascii="黑体" w:hAnsi="宋体" w:eastAsia="黑体"/>
                <w:sz w:val="24"/>
                <w:szCs w:val="28"/>
              </w:rPr>
            </w:pPr>
            <w:r>
              <w:rPr>
                <w:rFonts w:hint="eastAsia" w:ascii="黑体" w:hAnsi="宋体" w:eastAsia="黑体"/>
                <w:sz w:val="24"/>
                <w:szCs w:val="28"/>
              </w:rPr>
              <w:t>预收资金管理情况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blCellSpacing w:w="20" w:type="dxa"/>
          <w:jc w:val="center"/>
        </w:trPr>
        <w:tc>
          <w:tcPr>
            <w:tcW w:w="2696" w:type="dxa"/>
            <w:gridSpan w:val="2"/>
            <w:noWrap w:val="0"/>
            <w:vAlign w:val="center"/>
          </w:tcPr>
          <w:p>
            <w:pPr>
              <w:adjustRightInd w:val="0"/>
              <w:snapToGrid w:val="0"/>
              <w:jc w:val="center"/>
              <w:rPr>
                <w:rFonts w:ascii="仿宋_GB2312" w:hAnsi="宋体" w:eastAsia="仿宋_GB2312"/>
                <w:sz w:val="24"/>
                <w:szCs w:val="28"/>
              </w:rPr>
            </w:pPr>
            <w:r>
              <w:rPr>
                <w:rFonts w:hint="eastAsia" w:ascii="仿宋_GB2312" w:hAnsi="宋体" w:eastAsia="仿宋_GB2312"/>
                <w:sz w:val="24"/>
                <w:szCs w:val="28"/>
              </w:rPr>
              <w:t>资金使用情况</w:t>
            </w:r>
          </w:p>
        </w:tc>
        <w:tc>
          <w:tcPr>
            <w:tcW w:w="5806" w:type="dxa"/>
            <w:gridSpan w:val="4"/>
            <w:noWrap w:val="0"/>
            <w:vAlign w:val="center"/>
          </w:tcPr>
          <w:p>
            <w:pPr>
              <w:adjustRightInd w:val="0"/>
              <w:snapToGrid w:val="0"/>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blCellSpacing w:w="20" w:type="dxa"/>
          <w:jc w:val="center"/>
        </w:trPr>
        <w:tc>
          <w:tcPr>
            <w:tcW w:w="2696" w:type="dxa"/>
            <w:gridSpan w:val="2"/>
            <w:noWrap w:val="0"/>
            <w:vAlign w:val="center"/>
          </w:tcPr>
          <w:p>
            <w:pPr>
              <w:adjustRightInd w:val="0"/>
              <w:snapToGrid w:val="0"/>
              <w:jc w:val="center"/>
              <w:rPr>
                <w:rFonts w:ascii="仿宋_GB2312" w:hAnsi="宋体" w:eastAsia="仿宋_GB2312"/>
                <w:sz w:val="24"/>
                <w:szCs w:val="28"/>
              </w:rPr>
            </w:pPr>
            <w:r>
              <w:rPr>
                <w:rFonts w:hint="eastAsia" w:ascii="仿宋_GB2312" w:hAnsi="宋体" w:eastAsia="仿宋_GB2312"/>
                <w:sz w:val="24"/>
                <w:szCs w:val="28"/>
              </w:rPr>
              <w:t>资金安全保障措施</w:t>
            </w:r>
          </w:p>
        </w:tc>
        <w:tc>
          <w:tcPr>
            <w:tcW w:w="5806" w:type="dxa"/>
            <w:gridSpan w:val="4"/>
            <w:noWrap w:val="0"/>
            <w:vAlign w:val="center"/>
          </w:tcPr>
          <w:p>
            <w:pPr>
              <w:adjustRightInd w:val="0"/>
              <w:snapToGrid w:val="0"/>
              <w:jc w:val="center"/>
              <w:rPr>
                <w:rFonts w:ascii="仿宋_GB2312" w:hAnsi="宋体" w:eastAsia="仿宋_GB2312"/>
                <w:sz w:val="24"/>
                <w:szCs w:val="28"/>
              </w:rPr>
            </w:pPr>
          </w:p>
        </w:tc>
      </w:tr>
    </w:tbl>
    <w:p>
      <w:pPr>
        <w:pStyle w:val="3"/>
        <w:ind w:left="210" w:leftChars="100" w:right="399" w:rightChars="190" w:firstLine="0" w:firstLineChars="0"/>
      </w:pPr>
    </w:p>
    <w:p>
      <w:pPr>
        <w:ind w:right="400"/>
        <w:rPr>
          <w:rFonts w:ascii="黑体" w:eastAsia="黑体"/>
          <w:color w:val="000000"/>
          <w:sz w:val="24"/>
        </w:rPr>
      </w:pPr>
      <w:r>
        <w:rPr>
          <w:rFonts w:hint="eastAsia" w:ascii="黑体" w:eastAsia="黑体"/>
          <w:color w:val="000000"/>
          <w:sz w:val="24"/>
        </w:rPr>
        <w:t xml:space="preserve">  注意事项：</w:t>
      </w:r>
    </w:p>
    <w:p>
      <w:pPr>
        <w:ind w:right="400"/>
        <w:rPr>
          <w:rFonts w:ascii="仿宋_GB2312" w:eastAsia="仿宋_GB2312"/>
          <w:color w:val="000000"/>
          <w:sz w:val="24"/>
        </w:rPr>
      </w:pPr>
      <w:r>
        <w:rPr>
          <w:rFonts w:hint="eastAsia" w:ascii="仿宋_GB2312" w:eastAsia="仿宋_GB2312"/>
          <w:color w:val="000000"/>
          <w:sz w:val="24"/>
        </w:rPr>
        <w:t xml:space="preserve">  以上数据均为上一会计年度。</w:t>
      </w:r>
    </w:p>
    <w:p>
      <w:pPr>
        <w:adjustRightInd w:val="0"/>
        <w:snapToGrid w:val="0"/>
        <w:spacing w:line="360" w:lineRule="auto"/>
        <w:ind w:right="105" w:rightChars="50" w:firstLine="560" w:firstLineChars="200"/>
        <w:rPr>
          <w:rFonts w:eastAsia="仿宋_GB2312"/>
          <w:color w:val="000000"/>
          <w:sz w:val="28"/>
          <w:szCs w:val="32"/>
        </w:rPr>
      </w:pPr>
    </w:p>
    <w:p>
      <w:pPr>
        <w:adjustRightInd w:val="0"/>
        <w:snapToGrid w:val="0"/>
        <w:spacing w:line="480" w:lineRule="auto"/>
        <w:ind w:right="105" w:rightChars="50" w:firstLine="5460" w:firstLineChars="1950"/>
        <w:rPr>
          <w:rFonts w:hint="eastAsia" w:asciiTheme="minorEastAsia" w:hAnsiTheme="minorEastAsia" w:eastAsiaTheme="minorEastAsia" w:cstheme="minorEastAsia"/>
          <w:b/>
          <w:bCs/>
          <w:i w:val="0"/>
          <w:color w:val="000000"/>
          <w:sz w:val="28"/>
          <w:szCs w:val="28"/>
        </w:rPr>
      </w:pPr>
      <w:r>
        <w:rPr>
          <w:rFonts w:hint="eastAsia" w:ascii="黑体" w:eastAsia="黑体"/>
          <w:color w:val="000000"/>
          <w:sz w:val="28"/>
          <w:szCs w:val="30"/>
        </w:rPr>
        <w:t>发卡企业签字、盖章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7834"/>
    <w:rsid w:val="008C2B0C"/>
    <w:rsid w:val="01D661DF"/>
    <w:rsid w:val="0D900B89"/>
    <w:rsid w:val="1C883FDC"/>
    <w:rsid w:val="22474320"/>
    <w:rsid w:val="2B8B1D12"/>
    <w:rsid w:val="2CA077D0"/>
    <w:rsid w:val="309D35E2"/>
    <w:rsid w:val="44CC6E42"/>
    <w:rsid w:val="49A4507E"/>
    <w:rsid w:val="4E610C1F"/>
    <w:rsid w:val="5D3F4BAB"/>
    <w:rsid w:val="61A043DB"/>
    <w:rsid w:val="65A021C7"/>
    <w:rsid w:val="6F124CD4"/>
    <w:rsid w:val="79980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21"/>
      <w:szCs w:val="21"/>
      <w:lang w:val="en-US" w:eastAsia="zh-CN" w:bidi="ar"/>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ind w:right="400" w:firstLine="360" w:firstLineChars="150"/>
    </w:pPr>
    <w:rPr>
      <w:rFonts w:ascii="黑体" w:eastAsia="黑体"/>
      <w:color w:val="00000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000000"/>
      <w:u w:val="none"/>
    </w:rPr>
  </w:style>
  <w:style w:type="character" w:styleId="9">
    <w:name w:val="Emphasis"/>
    <w:basedOn w:val="7"/>
    <w:qFormat/>
    <w:uiPriority w:val="0"/>
  </w:style>
  <w:style w:type="character" w:styleId="10">
    <w:name w:val="Hyperlink"/>
    <w:basedOn w:val="7"/>
    <w:uiPriority w:val="0"/>
    <w:rPr>
      <w:color w:val="000000"/>
      <w:u w:val="none"/>
    </w:rPr>
  </w:style>
  <w:style w:type="character" w:customStyle="1" w:styleId="12">
    <w:name w:val="ewm"/>
    <w:basedOn w:val="7"/>
    <w:uiPriority w:val="0"/>
  </w:style>
  <w:style w:type="character" w:customStyle="1" w:styleId="13">
    <w:name w:val="first-child2"/>
    <w:basedOn w:val="7"/>
    <w:qFormat/>
    <w:uiPriority w:val="0"/>
  </w:style>
  <w:style w:type="character" w:customStyle="1" w:styleId="14">
    <w:name w:val="r-search"/>
    <w:basedOn w:val="7"/>
    <w:qFormat/>
    <w:uiPriority w:val="0"/>
  </w:style>
  <w:style w:type="character" w:customStyle="1" w:styleId="15">
    <w:name w:val="r-search1"/>
    <w:basedOn w:val="7"/>
    <w:uiPriority w:val="0"/>
  </w:style>
  <w:style w:type="character" w:customStyle="1" w:styleId="16">
    <w:name w:val="z-crt3"/>
    <w:basedOn w:val="7"/>
    <w:qFormat/>
    <w:uiPriority w:val="0"/>
    <w:rPr>
      <w:color w:val="FFFFFF"/>
      <w:bdr w:val="single" w:color="5295E6" w:sz="6" w:space="0"/>
      <w:shd w:val="clear" w:fill="5295E6"/>
    </w:rPr>
  </w:style>
  <w:style w:type="character" w:customStyle="1" w:styleId="17">
    <w:name w:val="z-crt4"/>
    <w:basedOn w:val="7"/>
    <w:qFormat/>
    <w:uiPriority w:val="0"/>
    <w:rPr>
      <w:color w:val="FFFFFF"/>
      <w:bdr w:val="single" w:color="5294E5" w:sz="6" w:space="0"/>
      <w:shd w:val="clear" w:fill="5294E5"/>
    </w:rPr>
  </w:style>
  <w:style w:type="character" w:customStyle="1" w:styleId="18">
    <w:name w:val="hover34"/>
    <w:basedOn w:val="7"/>
    <w:qFormat/>
    <w:uiPriority w:val="0"/>
    <w:rPr>
      <w:color w:val="FFFFFF"/>
      <w:bdr w:val="single" w:color="5294E5" w:sz="6" w:space="0"/>
      <w:shd w:val="clear" w:fill="5294E5"/>
    </w:rPr>
  </w:style>
  <w:style w:type="character" w:customStyle="1" w:styleId="19">
    <w:name w:val="first-child"/>
    <w:basedOn w:val="7"/>
    <w:qFormat/>
    <w:uiPriority w:val="0"/>
  </w:style>
  <w:style w:type="paragraph" w:customStyle="1" w:styleId="20">
    <w:name w:val="正文首行缩进2字"/>
    <w:basedOn w:val="1"/>
    <w:next w:val="1"/>
    <w:uiPriority w:val="0"/>
    <w:pPr>
      <w:spacing w:line="360" w:lineRule="auto"/>
      <w:jc w:val="center"/>
    </w:pPr>
    <w:rPr>
      <w:rFonts w:ascii="黑体" w:hAnsi="宋体" w:eastAsia="黑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2021-08-10T08:56:56Z</cp:lastPrinted>
  <dcterms:modified xsi:type="dcterms:W3CDTF">2021-08-10T08:58:38Z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