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5" w:beforeLines="450" w:line="560" w:lineRule="exact"/>
        <w:jc w:val="center"/>
        <w:textAlignment w:val="auto"/>
        <w:rPr>
          <w:rFonts w:hint="eastAsia" w:ascii="黑体" w:hAnsi="黑体" w:eastAsia="黑体" w:cs="黑体"/>
          <w:kern w:val="2"/>
          <w:sz w:val="40"/>
          <w:szCs w:val="4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2"/>
          <w:sz w:val="40"/>
          <w:szCs w:val="40"/>
          <w:lang w:val="en-US" w:eastAsia="zh-CN"/>
        </w:rPr>
        <w:t>发卡企业备案需要提供材料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ajorEastAsia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kern w:val="2"/>
          <w:sz w:val="32"/>
          <w:szCs w:val="32"/>
          <w:lang w:val="en-US" w:eastAsia="zh-CN"/>
        </w:rPr>
        <w:t>（一）所有发卡企业应向备案机关提交下列材料：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ajorEastAsia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kern w:val="2"/>
          <w:sz w:val="32"/>
          <w:szCs w:val="32"/>
          <w:lang w:val="en-US" w:eastAsia="zh-CN"/>
        </w:rPr>
        <w:t>1、《单用途卡发卡企业备案表》；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ajorEastAsia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kern w:val="2"/>
          <w:sz w:val="32"/>
          <w:szCs w:val="32"/>
          <w:lang w:val="en-US" w:eastAsia="zh-CN"/>
        </w:rPr>
        <w:t>2、《企业法人营业执照》（副本）复印件；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ajorEastAsia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kern w:val="2"/>
          <w:sz w:val="32"/>
          <w:szCs w:val="32"/>
          <w:lang w:val="en-US" w:eastAsia="zh-CN"/>
        </w:rPr>
        <w:t>（二）规模发卡企业在提供上述材料时还需一并提供如下材料：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ajorEastAsia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kern w:val="2"/>
          <w:sz w:val="32"/>
          <w:szCs w:val="32"/>
          <w:lang w:val="en-US" w:eastAsia="zh-CN"/>
        </w:rPr>
        <w:t>1、经审计机构审计的上一年度财务报表（加盖公章），但工商注册登记不足一年的规模发卡企业除外；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ajorEastAsia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kern w:val="2"/>
          <w:sz w:val="32"/>
          <w:szCs w:val="32"/>
          <w:lang w:val="en-US" w:eastAsia="zh-CN"/>
        </w:rPr>
        <w:t>2、实体卡样本（正反面）、虚拟卡记载的信息样本；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ajorEastAsia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kern w:val="2"/>
          <w:sz w:val="32"/>
          <w:szCs w:val="32"/>
          <w:lang w:val="en-US" w:eastAsia="zh-CN"/>
        </w:rPr>
        <w:t>3、单用途卡业务、资金管理制度；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ajorEastAsia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kern w:val="2"/>
          <w:sz w:val="32"/>
          <w:szCs w:val="32"/>
          <w:lang w:val="en-US" w:eastAsia="zh-CN"/>
        </w:rPr>
        <w:t>4、单用途卡购卡章程、协议；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ajorEastAsia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kern w:val="2"/>
          <w:sz w:val="32"/>
          <w:szCs w:val="32"/>
          <w:lang w:val="en-US" w:eastAsia="zh-CN"/>
        </w:rPr>
        <w:t>5、资金存管账户信息和资金存管协议。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ajorEastAsia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kern w:val="2"/>
          <w:sz w:val="32"/>
          <w:szCs w:val="32"/>
          <w:lang w:val="en-US" w:eastAsia="zh-CN"/>
        </w:rPr>
        <w:t>（三）发卡企业为外商投资企业的，还应提交外商投资企业批准证书复印件或备案回执。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ajorEastAsia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kern w:val="2"/>
          <w:sz w:val="32"/>
          <w:szCs w:val="32"/>
          <w:lang w:val="en-US" w:eastAsia="zh-CN"/>
        </w:rPr>
        <w:t>（四）《单用途发卡企业备案表》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15166"/>
    <w:rsid w:val="5641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普宁市工业和信息化局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2022-01-06T04:16:00Z</dcterms:created>
  <dc:creator>Administrator</dc:creator>
  <cp:lastModifiedBy>Administrator</cp:lastModifiedBy>
  <dcterms:modified xsi:type="dcterms:W3CDTF">2022-01-06T04:19:34Z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