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成立大坪农场高质量发展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工作领导小组的通知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各村（居）委会、橡胶区、机关各股室：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围绕广东农垦“1339”九大工程工作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部署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立足新起点、应对新形势、把握新机遇，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eastAsia="zh-CN"/>
        </w:rPr>
        <w:t>勇于承担责任和使命，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不断提振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eastAsia="zh-CN"/>
        </w:rPr>
        <w:t>干事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创业的精气神，奋力开创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eastAsia="zh-CN"/>
        </w:rPr>
        <w:t>农场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高质量发展新局面。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经公司党委会议研究决定，成立大坪农场高质量发展工作领导小组：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  长：赖源旺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常务副组长：邓建生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组  长：房伟新、官李耍、林毫舟、魏书习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领导小组下设光伏项目复合项目工作专班、场部小区安居工程工作专班。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光伏项目复合项目工作专班：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长：林毫舟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副组长：官李耍、魏书习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员：邓广胜、钟思林、钟文纵、官剑恒、钟广煌、温志平、古军、钟志敏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场部小区安居工程工作专班：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长：房伟新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副组长：官李耍、林毫舟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员：钟文纵、钟思林、古军、房海涛、钟广煌、温志平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1156"/>
    <w:rsid w:val="48B0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2023-03-03T07:17:00Z</dcterms:created>
  <dc:creator>Administrator</dc:creator>
  <cp:lastModifiedBy>Administrator</cp:lastModifiedBy>
  <dcterms:modified xsi:type="dcterms:W3CDTF">2023-03-03T07:17:29Z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