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746D2" w:rsidRDefault="001746D2">
      <w:pPr>
        <w:jc w:val="center"/>
        <w:rPr>
          <w:rFonts w:ascii="宋体" w:hAnsi="宋体"/>
          <w:b/>
          <w:sz w:val="44"/>
          <w:szCs w:val="44"/>
        </w:rPr>
      </w:pPr>
    </w:p>
    <w:p w:rsidR="00690883" w:rsidRDefault="00690883">
      <w:pPr>
        <w:jc w:val="center"/>
        <w:rPr>
          <w:rFonts w:ascii="宋体" w:hAnsi="宋体"/>
          <w:b/>
          <w:sz w:val="44"/>
          <w:szCs w:val="44"/>
        </w:rPr>
      </w:pPr>
    </w:p>
    <w:p w:rsidR="001746D2" w:rsidRDefault="000838EC">
      <w:pPr>
        <w:jc w:val="center"/>
        <w:rPr>
          <w:rFonts w:ascii="仿宋_GB2312" w:eastAsia="仿宋_GB2312"/>
          <w:b/>
          <w:sz w:val="44"/>
          <w:szCs w:val="44"/>
        </w:rPr>
      </w:pPr>
      <w:r>
        <w:rPr>
          <w:rFonts w:ascii="仿宋_GB2312" w:eastAsia="仿宋_GB2312" w:hint="eastAsia"/>
          <w:b/>
          <w:sz w:val="44"/>
          <w:szCs w:val="44"/>
        </w:rPr>
        <w:t>普宁市行政事业单位国有资产</w:t>
      </w:r>
    </w:p>
    <w:p w:rsidR="001746D2" w:rsidRDefault="000838EC">
      <w:pPr>
        <w:jc w:val="center"/>
        <w:rPr>
          <w:rFonts w:ascii="仿宋_GB2312" w:eastAsia="仿宋_GB2312"/>
          <w:b/>
          <w:sz w:val="44"/>
          <w:szCs w:val="44"/>
        </w:rPr>
      </w:pPr>
      <w:r>
        <w:rPr>
          <w:rFonts w:ascii="仿宋_GB2312" w:eastAsia="仿宋_GB2312" w:hint="eastAsia"/>
          <w:b/>
          <w:sz w:val="44"/>
          <w:szCs w:val="44"/>
        </w:rPr>
        <w:t>使用管理办法</w:t>
      </w:r>
    </w:p>
    <w:p w:rsidR="001746D2" w:rsidRDefault="001746D2">
      <w:pPr>
        <w:jc w:val="center"/>
        <w:rPr>
          <w:rFonts w:ascii="仿宋_GB2312" w:eastAsia="仿宋_GB2312"/>
          <w:sz w:val="32"/>
          <w:szCs w:val="32"/>
        </w:rPr>
      </w:pPr>
    </w:p>
    <w:p w:rsidR="001746D2" w:rsidRDefault="000838EC">
      <w:pPr>
        <w:pStyle w:val="a8"/>
        <w:numPr>
          <w:ilvl w:val="0"/>
          <w:numId w:val="1"/>
        </w:numPr>
        <w:ind w:firstLineChars="0"/>
        <w:jc w:val="center"/>
        <w:rPr>
          <w:rFonts w:ascii="仿宋_GB2312" w:eastAsia="仿宋_GB2312"/>
          <w:b/>
          <w:sz w:val="32"/>
          <w:szCs w:val="32"/>
        </w:rPr>
      </w:pPr>
      <w:r>
        <w:rPr>
          <w:rFonts w:ascii="仿宋_GB2312" w:eastAsia="仿宋_GB2312" w:hint="eastAsia"/>
          <w:b/>
          <w:sz w:val="32"/>
          <w:szCs w:val="32"/>
        </w:rPr>
        <w:t xml:space="preserve">总 则 </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第一条</w:t>
      </w:r>
      <w:r>
        <w:rPr>
          <w:rFonts w:ascii="仿宋_GB2312" w:eastAsia="仿宋_GB2312" w:hint="eastAsia"/>
          <w:sz w:val="32"/>
          <w:szCs w:val="32"/>
        </w:rPr>
        <w:t xml:space="preserve">  为了规范和加强我市行政事业单位国有资产使用管理，提高资产使用效益，防止国有资产流失，根据《行政事业性国有资产管理办法》（国务院令738号）、《行政单位国有资产管理暂行办法》(财政部令第 35号)、《事业单位国有资产管理暂行办法》(财政部令第 36号)等有关规定，参照揭阳市财政局《揭阳市市直行政事业单位国有资产使用管理办法》，结合我市实际，制定本办法。</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第二条</w:t>
      </w:r>
      <w:r>
        <w:rPr>
          <w:rFonts w:ascii="仿宋_GB2312" w:eastAsia="仿宋_GB2312" w:hint="eastAsia"/>
          <w:sz w:val="32"/>
          <w:szCs w:val="32"/>
        </w:rPr>
        <w:t xml:space="preserve">  本办法适用于乡镇人民政府、街道办事处，市直党委机关、人大机关、行政机关、政协机关、各民主党派机关、参照公务员制度管理的事业单位和社会团体及其他各类事业单位(以下简称行政事业单位)。</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第三条</w:t>
      </w:r>
      <w:r>
        <w:rPr>
          <w:rFonts w:ascii="仿宋_GB2312" w:eastAsia="仿宋_GB2312" w:hint="eastAsia"/>
          <w:sz w:val="32"/>
          <w:szCs w:val="32"/>
        </w:rPr>
        <w:t xml:space="preserve">  本办法所称行政事业单位国有资产，是指行政事业单位占有、使用的，依法确认为国家所有的，能以货币计量的各种经济资源的总称。</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第四条</w:t>
      </w:r>
      <w:r>
        <w:rPr>
          <w:rFonts w:ascii="仿宋_GB2312" w:eastAsia="仿宋_GB2312" w:hint="eastAsia"/>
          <w:sz w:val="32"/>
          <w:szCs w:val="32"/>
        </w:rPr>
        <w:t xml:space="preserve">  行政事业单位国有资产使用应遵循权属清晰、安全完整、风险控制、注重绩效的原则。</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第五条</w:t>
      </w:r>
      <w:r>
        <w:rPr>
          <w:rFonts w:ascii="仿宋_GB2312" w:eastAsia="仿宋_GB2312" w:hint="eastAsia"/>
          <w:sz w:val="32"/>
          <w:szCs w:val="32"/>
        </w:rPr>
        <w:t xml:space="preserve">  行政事业单位国有资产使用包括单位自用、对外投资</w:t>
      </w:r>
      <w:r>
        <w:rPr>
          <w:rFonts w:ascii="仿宋_GB2312" w:eastAsia="仿宋_GB2312" w:hint="eastAsia"/>
          <w:sz w:val="32"/>
          <w:szCs w:val="32"/>
        </w:rPr>
        <w:lastRenderedPageBreak/>
        <w:t>(合作)和出租出借等。国有资产使用应首先保证行政单位顺利履行职能和事业单位正常发展的需要。</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第六条</w:t>
      </w:r>
      <w:r>
        <w:rPr>
          <w:rFonts w:ascii="仿宋_GB2312" w:eastAsia="仿宋_GB2312" w:hint="eastAsia"/>
          <w:sz w:val="32"/>
          <w:szCs w:val="32"/>
        </w:rPr>
        <w:t xml:space="preserve">  市人民政府、市财政局、各行政事业单位主管部门(以下简称主管部门)按照规定权限对行政事业单位国有资产</w:t>
      </w:r>
      <w:r w:rsidR="004328A9">
        <w:rPr>
          <w:rFonts w:ascii="仿宋_GB2312" w:eastAsia="仿宋_GB2312" w:hint="eastAsia"/>
          <w:sz w:val="32"/>
          <w:szCs w:val="32"/>
        </w:rPr>
        <w:t>使用</w:t>
      </w:r>
      <w:r>
        <w:rPr>
          <w:rFonts w:ascii="仿宋_GB2312" w:eastAsia="仿宋_GB2312" w:hint="eastAsia"/>
          <w:sz w:val="32"/>
          <w:szCs w:val="32"/>
        </w:rPr>
        <w:t>进行审批(审核)。各行政事业单位负责本单位国有资产使用的具体管理。</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第七条</w:t>
      </w:r>
      <w:r>
        <w:rPr>
          <w:rFonts w:ascii="仿宋_GB2312" w:eastAsia="仿宋_GB2312" w:hint="eastAsia"/>
          <w:sz w:val="32"/>
          <w:szCs w:val="32"/>
        </w:rPr>
        <w:t xml:space="preserve">  市人民政府、市财政局对市行政事业单位国有资产使用事项的批复，是行政事业单位办理产权登记和账务处理的重要依据。账务处理按照国家行政事业单位财务和会计制度的有关规定执行。</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第八条</w:t>
      </w:r>
      <w:r>
        <w:rPr>
          <w:rFonts w:ascii="仿宋_GB2312" w:eastAsia="仿宋_GB2312" w:hint="eastAsia"/>
          <w:sz w:val="32"/>
          <w:szCs w:val="32"/>
        </w:rPr>
        <w:t xml:space="preserve">  主管部门、行政事业单位在国有资产使用过程中不得有下列行为:</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(一)未按规定权限履行审批程序，擅自对国有资产进行处置、对外投资(合作)和出租出借</w:t>
      </w:r>
      <w:r w:rsidR="00464067">
        <w:rPr>
          <w:rFonts w:ascii="仿宋_GB2312" w:eastAsia="仿宋_GB2312" w:hint="eastAsia"/>
          <w:sz w:val="32"/>
          <w:szCs w:val="32"/>
        </w:rPr>
        <w:t>、</w:t>
      </w:r>
      <w:r>
        <w:rPr>
          <w:rFonts w:ascii="仿宋_GB2312" w:eastAsia="仿宋_GB2312" w:hint="eastAsia"/>
          <w:sz w:val="32"/>
          <w:szCs w:val="32"/>
        </w:rPr>
        <w:t>以冠名权等无形资产对外合作;</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(二)对不符合规定的对外投资(合作)和出租出借事项予以审批;对不符合规定将冠名权等无形资产对外合作事项予以审批;</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(三)串通作弊，暗箱操作，违规利用国有资产对外投资(合作)和出租出借;</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(四)其他违反国家有关规定造成单位资产损失的行为。</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第九条</w:t>
      </w:r>
      <w:r>
        <w:rPr>
          <w:rFonts w:ascii="仿宋_GB2312" w:eastAsia="仿宋_GB2312" w:hint="eastAsia"/>
          <w:sz w:val="32"/>
          <w:szCs w:val="32"/>
        </w:rPr>
        <w:t xml:space="preserve">  行政事业单位国有资产使用应按照国有资产信息化管理的要求，及时将资产变动信息录入行政事业单位资产管理信息系统，对本单位国有资产实行动态管理;对本单位对外投资(合作)和出租出借资产实行专项管理，并在单位财务会计报表中披露相关信息。</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第十条</w:t>
      </w:r>
      <w:r>
        <w:rPr>
          <w:rFonts w:ascii="仿宋_GB2312" w:eastAsia="仿宋_GB2312" w:hint="eastAsia"/>
          <w:sz w:val="32"/>
          <w:szCs w:val="32"/>
        </w:rPr>
        <w:t xml:space="preserve">  行政事业单位拟对外投资(合作)和出租出借的国有资</w:t>
      </w:r>
      <w:r>
        <w:rPr>
          <w:rFonts w:ascii="仿宋_GB2312" w:eastAsia="仿宋_GB2312" w:hint="eastAsia"/>
          <w:sz w:val="32"/>
          <w:szCs w:val="32"/>
        </w:rPr>
        <w:lastRenderedPageBreak/>
        <w:t>产的权属应当清晰。权属关系不明确或者存在权属纠纷的资产不得进行对外投资(合作)和出租出借。</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第十一条</w:t>
      </w:r>
      <w:r>
        <w:rPr>
          <w:rFonts w:ascii="仿宋_GB2312" w:eastAsia="仿宋_GB2312" w:hint="eastAsia"/>
          <w:sz w:val="32"/>
          <w:szCs w:val="32"/>
        </w:rPr>
        <w:t xml:space="preserve">  市财政局、主管部门和行政事业单位要根据有关工作要求和特定经济行为需要，按照规定的政策、工作程序和方法开展资产清查核实工作，做好事业单位及其所办企业国有资产产权登记工作。</w:t>
      </w:r>
    </w:p>
    <w:p w:rsidR="001746D2" w:rsidRDefault="001746D2">
      <w:pPr>
        <w:ind w:firstLineChars="200" w:firstLine="640"/>
        <w:rPr>
          <w:rFonts w:ascii="仿宋_GB2312" w:eastAsia="仿宋_GB2312"/>
          <w:sz w:val="32"/>
          <w:szCs w:val="32"/>
        </w:rPr>
      </w:pPr>
    </w:p>
    <w:p w:rsidR="001746D2" w:rsidRDefault="000838EC">
      <w:pPr>
        <w:ind w:firstLineChars="200" w:firstLine="643"/>
        <w:jc w:val="center"/>
        <w:rPr>
          <w:rFonts w:ascii="仿宋_GB2312" w:eastAsia="仿宋_GB2312"/>
          <w:b/>
          <w:sz w:val="32"/>
          <w:szCs w:val="32"/>
        </w:rPr>
      </w:pPr>
      <w:r>
        <w:rPr>
          <w:rFonts w:ascii="仿宋_GB2312" w:eastAsia="仿宋_GB2312" w:hint="eastAsia"/>
          <w:b/>
          <w:sz w:val="32"/>
          <w:szCs w:val="32"/>
        </w:rPr>
        <w:t>第二章 资产购建和自用</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第十二条</w:t>
      </w:r>
      <w:r>
        <w:rPr>
          <w:rFonts w:ascii="仿宋_GB2312" w:eastAsia="仿宋_GB2312" w:hint="eastAsia"/>
          <w:sz w:val="32"/>
          <w:szCs w:val="32"/>
        </w:rPr>
        <w:t xml:space="preserve">  行政事业单位应按照国家和省市有关规定，结合本单位实际，制定本单位内部资产管理的具体办法,建立健全资产的购建、验收、领用、使用、保管和维护等内部管理流程，规范国有资产使用行为。</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第十三条</w:t>
      </w:r>
      <w:r>
        <w:rPr>
          <w:rFonts w:ascii="仿宋_GB2312" w:eastAsia="仿宋_GB2312" w:hint="eastAsia"/>
          <w:sz w:val="32"/>
          <w:szCs w:val="32"/>
        </w:rPr>
        <w:t xml:space="preserve">  行政事业单位应当建立资产购建制度。资产购建应当进行充分论证，由本单位资产管理部门会同财务部门严格按照资产配置标准和工作需要编制资产购建计划。</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对需要报批的项目，应当报市财政局审批，列入部门预算后组织采购;对不需要报批的资产购建项目，单位资产管理部门会同财务部门编制采购预算，经单位领导批准后，列入部门预算组织采购。属于政府采购范围的资产购建，应当依法实施政府采购;不需政府采购的资产购建，单位内部应严格建立采购与付款程序，加强申购、审批、合同订立、采购、验收、付款等环节的内部控制。</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第十四条</w:t>
      </w:r>
      <w:r>
        <w:rPr>
          <w:rFonts w:ascii="仿宋_GB2312" w:eastAsia="仿宋_GB2312" w:hint="eastAsia"/>
          <w:sz w:val="32"/>
          <w:szCs w:val="32"/>
        </w:rPr>
        <w:t xml:space="preserve">  行政事业单位应当建立资产入库验收登记制度。对</w:t>
      </w:r>
      <w:r>
        <w:rPr>
          <w:rFonts w:ascii="仿宋_GB2312" w:eastAsia="仿宋_GB2312" w:hint="eastAsia"/>
          <w:sz w:val="32"/>
          <w:szCs w:val="32"/>
        </w:rPr>
        <w:lastRenderedPageBreak/>
        <w:t>单位购置、接收捐赠、无偿划拨等方式获得的资产应及时办理验收入库手续，严把数量、质量关，验收合格后送达具体使用部门;自建资产应及时办理竣工验收、竣工财务决算编报以及按要求办理资产移交和产权登记。行政事业单位财务管理部门应根据资产的相关凭证或文件及时进行账务处理。</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第十五条</w:t>
      </w:r>
      <w:r>
        <w:rPr>
          <w:rFonts w:ascii="仿宋_GB2312" w:eastAsia="仿宋_GB2312" w:hint="eastAsia"/>
          <w:sz w:val="32"/>
          <w:szCs w:val="32"/>
        </w:rPr>
        <w:t xml:space="preserve">  行政事业单位应当建立资产保管清查制度，其资产管理部门应按照实物量和价值量并重的原则，至少每年一次定期对实物资产进行清查盘点，完善资产管理账表及有关资料，做到账、卡、实物相符。对达到报废条件的国有资产应当及时清理，按有关规定处理。</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第十六条</w:t>
      </w:r>
      <w:r>
        <w:rPr>
          <w:rFonts w:ascii="仿宋_GB2312" w:eastAsia="仿宋_GB2312" w:hint="eastAsia"/>
          <w:sz w:val="32"/>
          <w:szCs w:val="32"/>
        </w:rPr>
        <w:t xml:space="preserve">  行政事业单位应建立资产领用、交回制度。资产领用应由使用单位提交使用计划，资产出库时保管人员应及时办理出库手续。办公用资产应落实到人，使用人离职时，所用资产应按规定交回。</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第十七条</w:t>
      </w:r>
      <w:r>
        <w:rPr>
          <w:rFonts w:ascii="仿宋_GB2312" w:eastAsia="仿宋_GB2312" w:hint="eastAsia"/>
          <w:sz w:val="32"/>
          <w:szCs w:val="32"/>
        </w:rPr>
        <w:t xml:space="preserve">  行政事业单位应当建立资产处置审批制度。资产处置，应由单位资产使用部门向资产管理部门和财务部门提出书面申请，按资产管理审批权限报相关部门批准后执行。</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第十八条</w:t>
      </w:r>
      <w:r>
        <w:rPr>
          <w:rFonts w:ascii="仿宋_GB2312" w:eastAsia="仿宋_GB2312" w:hint="eastAsia"/>
          <w:sz w:val="32"/>
          <w:szCs w:val="32"/>
        </w:rPr>
        <w:t xml:space="preserve">  行政事业单位应当建立健全资产管理责任制，落实专人管理资产，明确责任，对资产保管、使用的相关人员进行考核和监督，对资产丢失、毁损等情况实行责任追究制度。</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第十九条</w:t>
      </w:r>
      <w:r>
        <w:rPr>
          <w:rFonts w:ascii="仿宋_GB2312" w:eastAsia="仿宋_GB2312" w:hint="eastAsia"/>
          <w:sz w:val="32"/>
          <w:szCs w:val="32"/>
        </w:rPr>
        <w:t xml:space="preserve">  行政事业单位应当建立内部审计和考评制度，定期对本单位的财务及资产使用计划、执行使用情况及绩效目标进行审计，</w:t>
      </w:r>
      <w:r>
        <w:rPr>
          <w:rFonts w:ascii="仿宋_GB2312" w:eastAsia="仿宋_GB2312" w:hint="eastAsia"/>
          <w:sz w:val="32"/>
          <w:szCs w:val="32"/>
        </w:rPr>
        <w:lastRenderedPageBreak/>
        <w:t>防止资产使用不当造成损失。建立单位法定代表人和资产管理人员调离、离任资产审计或检查制度，对审计或检查中发现的问题应及时解决。</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第二十条</w:t>
      </w:r>
      <w:r>
        <w:rPr>
          <w:rFonts w:ascii="仿宋_GB2312" w:eastAsia="仿宋_GB2312" w:hint="eastAsia"/>
          <w:sz w:val="32"/>
          <w:szCs w:val="32"/>
        </w:rPr>
        <w:t xml:space="preserve">  行政事业单位应认真做好自用资产使用管理，经常检查并改善资产使用状况，减少资产的非正常损耗，做到高效节约、物尽其用，保障国有资产的安全完整，充分发挥国有资产使用效益，防止国有资产使用过程中的不当损失和浪费。</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第二十一条</w:t>
      </w:r>
      <w:r>
        <w:rPr>
          <w:rFonts w:ascii="仿宋_GB2312" w:eastAsia="仿宋_GB2312" w:hint="eastAsia"/>
          <w:sz w:val="32"/>
          <w:szCs w:val="32"/>
        </w:rPr>
        <w:t xml:space="preserve">  市财政局、主管部门引导和鼓励事业单位之间实行国有资产共享共用，建立资产共享共用与资产绩效、资产配置、单位预算挂钩的联动机制。各行政事业单位应积极推进本单位国有资产的共享共用工作，提高国有资产使用效益。</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除应付突发事件的专用设施外，市财政局有权按规定对行政事业单位超标配置、低效运转或长期闲置的国有资产进行调剂使用。</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第二十二条</w:t>
      </w:r>
      <w:r>
        <w:rPr>
          <w:rFonts w:ascii="仿宋_GB2312" w:eastAsia="仿宋_GB2312" w:hint="eastAsia"/>
          <w:sz w:val="32"/>
          <w:szCs w:val="32"/>
        </w:rPr>
        <w:t xml:space="preserve">  行政事业单位应当建立资产统计报告制度，定期编报资产统计报告，及时反映本单位资产使用情况和资产增减变动情况。应于每个会计年度终了后，按照财政部门规定的部门决算报表格式、内容和要求，对国有资产使用情况做出报告。</w:t>
      </w:r>
    </w:p>
    <w:p w:rsidR="001746D2" w:rsidRDefault="001746D2">
      <w:pPr>
        <w:rPr>
          <w:rFonts w:ascii="仿宋_GB2312" w:eastAsia="仿宋_GB2312"/>
          <w:b/>
          <w:sz w:val="32"/>
          <w:szCs w:val="32"/>
        </w:rPr>
      </w:pPr>
    </w:p>
    <w:p w:rsidR="001746D2" w:rsidRDefault="000838EC">
      <w:pPr>
        <w:ind w:firstLineChars="200" w:firstLine="643"/>
        <w:jc w:val="center"/>
        <w:rPr>
          <w:rFonts w:ascii="仿宋_GB2312" w:eastAsia="仿宋_GB2312"/>
          <w:b/>
          <w:sz w:val="32"/>
          <w:szCs w:val="32"/>
        </w:rPr>
      </w:pPr>
      <w:r>
        <w:rPr>
          <w:rFonts w:ascii="仿宋_GB2312" w:eastAsia="仿宋_GB2312" w:hint="eastAsia"/>
          <w:b/>
          <w:sz w:val="32"/>
          <w:szCs w:val="32"/>
        </w:rPr>
        <w:t>第三章 对外投资(合作)</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第二十三条</w:t>
      </w:r>
      <w:r>
        <w:rPr>
          <w:rFonts w:ascii="仿宋_GB2312" w:eastAsia="仿宋_GB2312" w:hint="eastAsia"/>
          <w:sz w:val="32"/>
          <w:szCs w:val="32"/>
        </w:rPr>
        <w:t xml:space="preserve">  除法律法规另有规定外，行政单位不得利用国有资产对外担保，不得以任何形式利用占有、使用的国有资产举办经济实体和对外投资(合作)。</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lastRenderedPageBreak/>
        <w:t>本办法实施前已经用占有、使用的国有资产举办经济实体的，应当按照党政机关与所办经济实体脱钩的有关规定进行脱钩。脱钩之前，行政单位应当按照国家有关规定对举办的经济实体的经济效益、收益分配及资产使用情况等进行清算，并将资产处置情况和财务收支结余处理情况报市财政局备案。</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第二十四条</w:t>
      </w:r>
      <w:r>
        <w:rPr>
          <w:rFonts w:ascii="仿宋_GB2312" w:eastAsia="仿宋_GB2312" w:hint="eastAsia"/>
          <w:sz w:val="32"/>
          <w:szCs w:val="32"/>
        </w:rPr>
        <w:t xml:space="preserve">  事业单位对外投资(合作)必须严格履行审批程序，应保证单位正常运转和事业发展，加强风险管控等。严格控制货币性资金对外投资，利用非货币性资产进行对外投资(合作)的，应当严格履行资产评估程序，法律另有规定的，从其规定。不得利用财政拨款和财政拨款结余对外投资。加强无形资产对外投资(合作)的管理，防止国有资产流失。</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第二十五条</w:t>
      </w:r>
      <w:r>
        <w:rPr>
          <w:rFonts w:ascii="仿宋_GB2312" w:eastAsia="仿宋_GB2312" w:hint="eastAsia"/>
          <w:sz w:val="32"/>
          <w:szCs w:val="32"/>
        </w:rPr>
        <w:t xml:space="preserve">  事业单位利用国有资产对外投资(合作)，应当进行必要的可行性论证，并提出申请，经主管部门审核后,报市财政局或市政府审批。单项或批量资产评估价值50万元（含）以上的，经主管部门初审，市财政局审核后，报市政府审批。单项或批量资产评估价值50万元以下的，经主管部门审核后，报市财政局审批。主管部门应对事业单位申报材料的完整性、决策过程的合规性、拟投资项目资金来源的合理性等进行审查，严格控制资产负债率过高的事业单位的对外投资(合作)行为。</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第二十六条</w:t>
      </w:r>
      <w:r>
        <w:rPr>
          <w:rFonts w:ascii="仿宋_GB2312" w:eastAsia="仿宋_GB2312" w:hint="eastAsia"/>
          <w:sz w:val="32"/>
          <w:szCs w:val="32"/>
        </w:rPr>
        <w:t xml:space="preserve">  事业单位对外投资(合作)项目进行可行性论证，可借助中介机构或组织有关专家论证，主要包括以下几个方面:</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(一)投资(合作)项目是否符合法律、法规和国家有关政策特别是</w:t>
      </w:r>
      <w:r>
        <w:rPr>
          <w:rFonts w:ascii="仿宋_GB2312" w:eastAsia="仿宋_GB2312" w:hint="eastAsia"/>
          <w:sz w:val="32"/>
          <w:szCs w:val="32"/>
        </w:rPr>
        <w:lastRenderedPageBreak/>
        <w:t>产业政策的规定和要求；</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(二)投资(合作)项目的产业、行业背景；</w:t>
      </w:r>
    </w:p>
    <w:p w:rsidR="001746D2" w:rsidRDefault="000838EC" w:rsidP="004328A9">
      <w:pPr>
        <w:ind w:firstLineChars="200" w:firstLine="640"/>
        <w:rPr>
          <w:rFonts w:ascii="仿宋_GB2312" w:eastAsia="仿宋_GB2312"/>
          <w:sz w:val="32"/>
          <w:szCs w:val="32"/>
        </w:rPr>
      </w:pPr>
      <w:r>
        <w:rPr>
          <w:rFonts w:ascii="仿宋_GB2312" w:eastAsia="仿宋_GB2312" w:hint="eastAsia"/>
          <w:sz w:val="32"/>
          <w:szCs w:val="32"/>
        </w:rPr>
        <w:t xml:space="preserve"> (三)投资(合作)项目的竞争力分析；</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(四)投资(合作)项目的收益与风险评估；</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第二十七条</w:t>
      </w:r>
      <w:r>
        <w:rPr>
          <w:rFonts w:ascii="仿宋_GB2312" w:eastAsia="仿宋_GB2312" w:hint="eastAsia"/>
          <w:sz w:val="32"/>
          <w:szCs w:val="32"/>
        </w:rPr>
        <w:t xml:space="preserve">  事业单位申请利用国有资产对外投资(合作)，需根据实际情况提供如下材料，并对材料的真实性、有效性、准确性负责:</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(一)事业单位对外投资(合作)事项的书面申请;</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(二)拟对外投资(合作)资产的价值凭证及权属证明，如购货发票或收据、工程决算副本、国有土地使用权证、房屋所有权证、股权等凭据的复印件(加盖单位公章);</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(三)进行对外投资(合作)的可行性分析报告，中介机构出具的资产评估报告；</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(四)同意利用国有资产对外投资(合作)的领导班子会议决议或会议纪要;</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(五)填写《行政事业单位国有资产处置审批表》（附件</w:t>
      </w:r>
      <w:r w:rsidR="00464067">
        <w:rPr>
          <w:rFonts w:ascii="仿宋_GB2312" w:eastAsia="仿宋_GB2312" w:hint="eastAsia"/>
          <w:sz w:val="32"/>
          <w:szCs w:val="32"/>
        </w:rPr>
        <w:t>2</w:t>
      </w:r>
      <w:r>
        <w:rPr>
          <w:rFonts w:ascii="仿宋_GB2312" w:eastAsia="仿宋_GB2312" w:hint="eastAsia"/>
          <w:sz w:val="32"/>
          <w:szCs w:val="32"/>
        </w:rPr>
        <w:t>）;</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(六)拟创办经济实体的章程和市场监管部门下发的企业名称预先核准通知书;</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(七)与拟合作方签订的合作意向书、协议草案或合同草案;</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(八)上年度财务报表;</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(九)经中介机构审计的拟合作方上年度财务报表;</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(十)其他材料。</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lastRenderedPageBreak/>
        <w:t>第二十八条</w:t>
      </w:r>
      <w:r>
        <w:rPr>
          <w:rFonts w:ascii="仿宋_GB2312" w:eastAsia="仿宋_GB2312" w:hint="eastAsia"/>
          <w:sz w:val="32"/>
          <w:szCs w:val="32"/>
        </w:rPr>
        <w:t xml:space="preserve">  事业单位经批准利用国有资产进行对外投资(合作)的，应聘请具有相应资质的中介机构，对拟投资(合作)资产进行资产评估。资产评估事项按规定履行备案或核准手续。</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第二十九条</w:t>
      </w:r>
      <w:r>
        <w:rPr>
          <w:rFonts w:ascii="仿宋_GB2312" w:eastAsia="仿宋_GB2312" w:hint="eastAsia"/>
          <w:sz w:val="32"/>
          <w:szCs w:val="32"/>
        </w:rPr>
        <w:t xml:space="preserve">  事业单位不得从事以下对外投资(合作)事项:</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(一)买卖期货、股票;</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(二)购买各种企业债券、各类投资基金和其他任何形式的金融衍生品或进行任何形式的金融风险投资，国家另有规定的除外;</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(三)利用国外贷款的事业单位，在国外债务尚未清偿前利用该贷款形成的资产对外投资(合作);</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(四)其他违反法律、法规规定的。</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第三十条</w:t>
      </w:r>
      <w:r>
        <w:rPr>
          <w:rFonts w:ascii="仿宋_GB2312" w:eastAsia="仿宋_GB2312" w:hint="eastAsia"/>
          <w:sz w:val="32"/>
          <w:szCs w:val="32"/>
        </w:rPr>
        <w:t xml:space="preserve">  事业单位用于对外投资(合作)的国有资产应当实行专项管理，做好登记和考核工作。利用国有资产对外投资(合作)取得的收益，应按照规定上交财政，实行收支两条线管理。国家或省市另有规定的从其规定。</w:t>
      </w:r>
    </w:p>
    <w:p w:rsidR="001746D2" w:rsidRDefault="001746D2">
      <w:pPr>
        <w:rPr>
          <w:rFonts w:ascii="仿宋_GB2312" w:eastAsia="仿宋_GB2312"/>
          <w:sz w:val="32"/>
          <w:szCs w:val="32"/>
        </w:rPr>
      </w:pPr>
    </w:p>
    <w:p w:rsidR="001746D2" w:rsidRDefault="000838EC">
      <w:pPr>
        <w:ind w:firstLineChars="200" w:firstLine="643"/>
        <w:jc w:val="center"/>
        <w:rPr>
          <w:rFonts w:ascii="仿宋_GB2312" w:eastAsia="仿宋_GB2312"/>
          <w:b/>
          <w:sz w:val="32"/>
          <w:szCs w:val="32"/>
        </w:rPr>
      </w:pPr>
      <w:r>
        <w:rPr>
          <w:rFonts w:ascii="仿宋_GB2312" w:eastAsia="仿宋_GB2312" w:hint="eastAsia"/>
          <w:b/>
          <w:sz w:val="32"/>
          <w:szCs w:val="32"/>
        </w:rPr>
        <w:t>第四章 监督管理</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第三十一条</w:t>
      </w:r>
      <w:r>
        <w:rPr>
          <w:rFonts w:ascii="仿宋_GB2312" w:eastAsia="仿宋_GB2312" w:hint="eastAsia"/>
          <w:sz w:val="32"/>
          <w:szCs w:val="32"/>
        </w:rPr>
        <w:t xml:space="preserve">  市财政局、主管部门应加强对行政事业单位国有资产使用行为及其收入的监督和检查。事业单位应依照企业国有资产监管的有关规定，加强对所投资企业和合作项目的监督管理。</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第三十二条</w:t>
      </w:r>
      <w:r>
        <w:rPr>
          <w:rFonts w:ascii="仿宋_GB2312" w:eastAsia="仿宋_GB2312" w:hint="eastAsia"/>
          <w:sz w:val="32"/>
          <w:szCs w:val="32"/>
        </w:rPr>
        <w:t xml:space="preserve">  行政事业单位应如实反映和缴纳利用国有资产取得的收入，不得隐瞒、截留、挤占、坐支、挪用或违规使用。</w:t>
      </w:r>
    </w:p>
    <w:p w:rsidR="001746D2" w:rsidRDefault="000838EC" w:rsidP="00690883">
      <w:pPr>
        <w:ind w:firstLineChars="200" w:firstLine="643"/>
        <w:rPr>
          <w:rFonts w:ascii="仿宋_GB2312" w:eastAsia="仿宋_GB2312"/>
          <w:sz w:val="32"/>
          <w:szCs w:val="32"/>
        </w:rPr>
      </w:pPr>
      <w:r>
        <w:rPr>
          <w:rFonts w:ascii="仿宋_GB2312" w:eastAsia="仿宋_GB2312" w:hint="eastAsia"/>
          <w:b/>
          <w:sz w:val="32"/>
          <w:szCs w:val="32"/>
        </w:rPr>
        <w:t>第三十三条</w:t>
      </w:r>
      <w:r>
        <w:rPr>
          <w:rFonts w:ascii="仿宋_GB2312" w:eastAsia="仿宋_GB2312" w:hint="eastAsia"/>
          <w:sz w:val="32"/>
          <w:szCs w:val="32"/>
        </w:rPr>
        <w:t xml:space="preserve">  主管部门、行政事业单位和个人违反本办法规定</w:t>
      </w:r>
      <w:r>
        <w:rPr>
          <w:rFonts w:ascii="仿宋_GB2312" w:eastAsia="仿宋_GB2312" w:hint="eastAsia"/>
          <w:sz w:val="32"/>
          <w:szCs w:val="32"/>
        </w:rPr>
        <w:lastRenderedPageBreak/>
        <w:t>的，依照党纪、国家法律及相关规定进行处理，对相关人员追究责任。</w:t>
      </w:r>
      <w:bookmarkStart w:id="0" w:name="_GoBack"/>
      <w:bookmarkEnd w:id="0"/>
    </w:p>
    <w:p w:rsidR="00690883" w:rsidRDefault="00690883" w:rsidP="00690883">
      <w:pPr>
        <w:ind w:firstLineChars="200" w:firstLine="640"/>
        <w:rPr>
          <w:rFonts w:ascii="仿宋_GB2312" w:eastAsia="仿宋_GB2312"/>
          <w:sz w:val="32"/>
          <w:szCs w:val="32"/>
        </w:rPr>
      </w:pPr>
    </w:p>
    <w:p w:rsidR="00690883" w:rsidRDefault="00690883" w:rsidP="00690883">
      <w:pPr>
        <w:ind w:firstLineChars="200" w:firstLine="640"/>
        <w:rPr>
          <w:rFonts w:ascii="仿宋_GB2312" w:eastAsia="仿宋_GB2312"/>
          <w:sz w:val="32"/>
          <w:szCs w:val="32"/>
        </w:rPr>
      </w:pPr>
    </w:p>
    <w:p w:rsidR="001746D2" w:rsidRDefault="000838EC">
      <w:pPr>
        <w:ind w:firstLineChars="200" w:firstLine="643"/>
        <w:jc w:val="center"/>
        <w:rPr>
          <w:rFonts w:ascii="仿宋_GB2312" w:eastAsia="仿宋_GB2312"/>
          <w:b/>
          <w:sz w:val="32"/>
          <w:szCs w:val="32"/>
        </w:rPr>
      </w:pPr>
      <w:r>
        <w:rPr>
          <w:rFonts w:ascii="仿宋_GB2312" w:eastAsia="仿宋_GB2312" w:hint="eastAsia"/>
          <w:b/>
          <w:sz w:val="32"/>
          <w:szCs w:val="32"/>
        </w:rPr>
        <w:t>第五章 附 则</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第三十四条</w:t>
      </w:r>
      <w:r>
        <w:rPr>
          <w:rFonts w:ascii="仿宋_GB2312" w:eastAsia="仿宋_GB2312" w:hint="eastAsia"/>
          <w:sz w:val="32"/>
          <w:szCs w:val="32"/>
        </w:rPr>
        <w:t xml:space="preserve">  执行《民间非营利组织会计制度》的社会团体及民办非企业单位的国有资产使用管理，参照本办法执行。</w:t>
      </w:r>
    </w:p>
    <w:p w:rsidR="001746D2" w:rsidRDefault="000838EC">
      <w:pPr>
        <w:ind w:firstLineChars="200" w:firstLine="640"/>
        <w:rPr>
          <w:rFonts w:ascii="仿宋_GB2312" w:eastAsia="仿宋_GB2312"/>
          <w:sz w:val="32"/>
          <w:szCs w:val="32"/>
        </w:rPr>
      </w:pPr>
      <w:r>
        <w:rPr>
          <w:rFonts w:ascii="仿宋_GB2312" w:eastAsia="仿宋_GB2312" w:hint="eastAsia"/>
          <w:sz w:val="32"/>
          <w:szCs w:val="32"/>
        </w:rPr>
        <w:t>实行企业化管理并执行企业财务和会计制度的事业单位，其国有资产使用管理按照企业国有资产监督管理的有关规定执行。</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第三十五条</w:t>
      </w:r>
      <w:r>
        <w:rPr>
          <w:rFonts w:ascii="仿宋_GB2312" w:eastAsia="仿宋_GB2312" w:hint="eastAsia"/>
          <w:sz w:val="32"/>
          <w:szCs w:val="32"/>
        </w:rPr>
        <w:t xml:space="preserve">  对涉及国家安全的行政事业单位国有资产使用管理活动，应按照国家有关保密制度的规定，做好保密工作，防止失密和泄密。</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第三十六条</w:t>
      </w:r>
      <w:r>
        <w:rPr>
          <w:rFonts w:ascii="仿宋_GB2312" w:eastAsia="仿宋_GB2312" w:hint="eastAsia"/>
          <w:sz w:val="32"/>
          <w:szCs w:val="32"/>
        </w:rPr>
        <w:t xml:space="preserve">  本办法由市财政局负责解释。</w:t>
      </w:r>
    </w:p>
    <w:p w:rsidR="001746D2" w:rsidRDefault="000838EC">
      <w:pPr>
        <w:ind w:firstLineChars="200" w:firstLine="643"/>
        <w:rPr>
          <w:rFonts w:ascii="仿宋_GB2312" w:eastAsia="仿宋_GB2312"/>
          <w:sz w:val="32"/>
          <w:szCs w:val="32"/>
        </w:rPr>
      </w:pPr>
      <w:r>
        <w:rPr>
          <w:rFonts w:ascii="仿宋_GB2312" w:eastAsia="仿宋_GB2312" w:hint="eastAsia"/>
          <w:b/>
          <w:sz w:val="32"/>
          <w:szCs w:val="32"/>
        </w:rPr>
        <w:t>第三十七条</w:t>
      </w:r>
      <w:r>
        <w:rPr>
          <w:rFonts w:ascii="仿宋_GB2312" w:eastAsia="仿宋_GB2312" w:hint="eastAsia"/>
          <w:sz w:val="32"/>
          <w:szCs w:val="32"/>
        </w:rPr>
        <w:t xml:space="preserve">  本办法自2023年7月1日起施行，有效期5年。《普宁市行政事业单位国有资产使用管理办法》（普财﹝2018﹞51号）同时废止。市财政局此前颁布的有关规定与本办法不一致的，以本办法为准。</w:t>
      </w:r>
    </w:p>
    <w:p w:rsidR="001746D2" w:rsidRDefault="001746D2">
      <w:pPr>
        <w:ind w:firstLineChars="200" w:firstLine="640"/>
        <w:rPr>
          <w:rFonts w:ascii="仿宋_GB2312" w:eastAsia="仿宋_GB2312"/>
          <w:sz w:val="32"/>
          <w:szCs w:val="32"/>
        </w:rPr>
      </w:pPr>
    </w:p>
    <w:sectPr w:rsidR="001746D2" w:rsidSect="001746D2">
      <w:footerReference w:type="even" r:id="rId9"/>
      <w:footerReference w:type="default" r:id="rId10"/>
      <w:pgSz w:w="11906" w:h="16838"/>
      <w:pgMar w:top="1440" w:right="1230" w:bottom="1440" w:left="123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E3C" w:rsidRDefault="00D31E3C" w:rsidP="001746D2">
      <w:r>
        <w:separator/>
      </w:r>
    </w:p>
  </w:endnote>
  <w:endnote w:type="continuationSeparator" w:id="1">
    <w:p w:rsidR="00D31E3C" w:rsidRDefault="00D31E3C" w:rsidP="001746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2" w:rsidRDefault="000A66E6">
    <w:pPr>
      <w:pStyle w:val="a5"/>
      <w:framePr w:wrap="around" w:vAnchor="text" w:hAnchor="margin" w:xAlign="center" w:y="1"/>
      <w:rPr>
        <w:rStyle w:val="a7"/>
      </w:rPr>
    </w:pPr>
    <w:r>
      <w:fldChar w:fldCharType="begin"/>
    </w:r>
    <w:r w:rsidR="000838EC">
      <w:rPr>
        <w:rStyle w:val="a7"/>
      </w:rPr>
      <w:instrText xml:space="preserve">PAGE  </w:instrText>
    </w:r>
    <w:r>
      <w:fldChar w:fldCharType="end"/>
    </w:r>
  </w:p>
  <w:p w:rsidR="001746D2" w:rsidRDefault="001746D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6D2" w:rsidRDefault="000A66E6">
    <w:pPr>
      <w:pStyle w:val="a5"/>
      <w:framePr w:wrap="around" w:vAnchor="text" w:hAnchor="margin" w:xAlign="center" w:y="1"/>
      <w:rPr>
        <w:rStyle w:val="a7"/>
      </w:rPr>
    </w:pPr>
    <w:r>
      <w:fldChar w:fldCharType="begin"/>
    </w:r>
    <w:r w:rsidR="000838EC">
      <w:rPr>
        <w:rStyle w:val="a7"/>
      </w:rPr>
      <w:instrText xml:space="preserve">PAGE  </w:instrText>
    </w:r>
    <w:r>
      <w:fldChar w:fldCharType="separate"/>
    </w:r>
    <w:r w:rsidR="00464067">
      <w:rPr>
        <w:rStyle w:val="a7"/>
        <w:noProof/>
      </w:rPr>
      <w:t>9</w:t>
    </w:r>
    <w:r>
      <w:fldChar w:fldCharType="end"/>
    </w:r>
  </w:p>
  <w:p w:rsidR="001746D2" w:rsidRDefault="001746D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E3C" w:rsidRDefault="00D31E3C" w:rsidP="001746D2">
      <w:r>
        <w:separator/>
      </w:r>
    </w:p>
  </w:footnote>
  <w:footnote w:type="continuationSeparator" w:id="1">
    <w:p w:rsidR="00D31E3C" w:rsidRDefault="00D31E3C" w:rsidP="001746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AA333C"/>
    <w:multiLevelType w:val="multilevel"/>
    <w:tmpl w:val="4DAA333C"/>
    <w:lvl w:ilvl="0">
      <w:start w:val="1"/>
      <w:numFmt w:val="japaneseCounting"/>
      <w:lvlText w:val="第%1章"/>
      <w:lvlJc w:val="left"/>
      <w:pPr>
        <w:ind w:left="1155" w:hanging="115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9EC"/>
    <w:rsid w:val="0004685B"/>
    <w:rsid w:val="000838EC"/>
    <w:rsid w:val="000924D5"/>
    <w:rsid w:val="000A240B"/>
    <w:rsid w:val="000A27E2"/>
    <w:rsid w:val="000A66E6"/>
    <w:rsid w:val="000C008A"/>
    <w:rsid w:val="000F5C89"/>
    <w:rsid w:val="001437A9"/>
    <w:rsid w:val="00164F7D"/>
    <w:rsid w:val="00172A27"/>
    <w:rsid w:val="001746D2"/>
    <w:rsid w:val="0022528A"/>
    <w:rsid w:val="00242F24"/>
    <w:rsid w:val="002A51AA"/>
    <w:rsid w:val="002A76B0"/>
    <w:rsid w:val="00363FCA"/>
    <w:rsid w:val="003A4DD3"/>
    <w:rsid w:val="003F1700"/>
    <w:rsid w:val="004101CF"/>
    <w:rsid w:val="004328A9"/>
    <w:rsid w:val="00464067"/>
    <w:rsid w:val="004D2076"/>
    <w:rsid w:val="004E560B"/>
    <w:rsid w:val="004F58E6"/>
    <w:rsid w:val="00551392"/>
    <w:rsid w:val="0059199E"/>
    <w:rsid w:val="005F1716"/>
    <w:rsid w:val="00601689"/>
    <w:rsid w:val="006374BF"/>
    <w:rsid w:val="00655749"/>
    <w:rsid w:val="00672A06"/>
    <w:rsid w:val="00690883"/>
    <w:rsid w:val="006A673B"/>
    <w:rsid w:val="006D16EF"/>
    <w:rsid w:val="006E2358"/>
    <w:rsid w:val="00702914"/>
    <w:rsid w:val="00735AAB"/>
    <w:rsid w:val="00786150"/>
    <w:rsid w:val="00855310"/>
    <w:rsid w:val="00894553"/>
    <w:rsid w:val="008B2657"/>
    <w:rsid w:val="009622A3"/>
    <w:rsid w:val="009A74E0"/>
    <w:rsid w:val="009E5888"/>
    <w:rsid w:val="009F00D6"/>
    <w:rsid w:val="00A65A63"/>
    <w:rsid w:val="00AF579A"/>
    <w:rsid w:val="00B00ADD"/>
    <w:rsid w:val="00BC4ED8"/>
    <w:rsid w:val="00BF250F"/>
    <w:rsid w:val="00C068F3"/>
    <w:rsid w:val="00C60D27"/>
    <w:rsid w:val="00C94540"/>
    <w:rsid w:val="00CA0866"/>
    <w:rsid w:val="00D00764"/>
    <w:rsid w:val="00D31E3C"/>
    <w:rsid w:val="00D439B7"/>
    <w:rsid w:val="00D47706"/>
    <w:rsid w:val="00E25E92"/>
    <w:rsid w:val="00E35812"/>
    <w:rsid w:val="00E40B0A"/>
    <w:rsid w:val="00ED5DC2"/>
    <w:rsid w:val="00EE1CB8"/>
    <w:rsid w:val="00F15BEE"/>
    <w:rsid w:val="00F24AA7"/>
    <w:rsid w:val="00F32EE7"/>
    <w:rsid w:val="00FD0104"/>
    <w:rsid w:val="00FE5D1F"/>
    <w:rsid w:val="6C0B1B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Date"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6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746D2"/>
    <w:pPr>
      <w:spacing w:after="120"/>
    </w:pPr>
    <w:rPr>
      <w:rFonts w:ascii="Calibri" w:hAnsi="Calibri"/>
      <w:szCs w:val="22"/>
    </w:rPr>
  </w:style>
  <w:style w:type="paragraph" w:styleId="a4">
    <w:name w:val="Date"/>
    <w:basedOn w:val="a"/>
    <w:next w:val="a"/>
    <w:rsid w:val="001746D2"/>
    <w:pPr>
      <w:ind w:leftChars="2500" w:left="100"/>
    </w:pPr>
  </w:style>
  <w:style w:type="paragraph" w:styleId="a5">
    <w:name w:val="footer"/>
    <w:basedOn w:val="a"/>
    <w:rsid w:val="001746D2"/>
    <w:pPr>
      <w:tabs>
        <w:tab w:val="center" w:pos="4153"/>
        <w:tab w:val="right" w:pos="8306"/>
      </w:tabs>
      <w:snapToGrid w:val="0"/>
      <w:jc w:val="left"/>
    </w:pPr>
    <w:rPr>
      <w:sz w:val="18"/>
      <w:szCs w:val="18"/>
    </w:rPr>
  </w:style>
  <w:style w:type="paragraph" w:styleId="a6">
    <w:name w:val="header"/>
    <w:basedOn w:val="a"/>
    <w:link w:val="Char0"/>
    <w:uiPriority w:val="99"/>
    <w:semiHidden/>
    <w:unhideWhenUsed/>
    <w:rsid w:val="001746D2"/>
    <w:pPr>
      <w:pBdr>
        <w:bottom w:val="single" w:sz="6" w:space="1" w:color="auto"/>
      </w:pBdr>
      <w:tabs>
        <w:tab w:val="center" w:pos="4153"/>
        <w:tab w:val="right" w:pos="8306"/>
      </w:tabs>
      <w:snapToGrid w:val="0"/>
      <w:jc w:val="center"/>
    </w:pPr>
    <w:rPr>
      <w:sz w:val="18"/>
      <w:szCs w:val="18"/>
    </w:rPr>
  </w:style>
  <w:style w:type="character" w:styleId="a7">
    <w:name w:val="page number"/>
    <w:basedOn w:val="a0"/>
    <w:rsid w:val="001746D2"/>
  </w:style>
  <w:style w:type="character" w:customStyle="1" w:styleId="Char">
    <w:name w:val="正文文本 Char"/>
    <w:basedOn w:val="a0"/>
    <w:link w:val="a3"/>
    <w:rsid w:val="001746D2"/>
    <w:rPr>
      <w:rFonts w:ascii="Calibri" w:eastAsia="宋体" w:hAnsi="Calibri"/>
      <w:kern w:val="2"/>
      <w:sz w:val="21"/>
      <w:szCs w:val="22"/>
      <w:lang w:val="en-US" w:eastAsia="zh-CN" w:bidi="ar-SA"/>
    </w:rPr>
  </w:style>
  <w:style w:type="character" w:customStyle="1" w:styleId="Char0">
    <w:name w:val="页眉 Char"/>
    <w:basedOn w:val="a0"/>
    <w:link w:val="a6"/>
    <w:uiPriority w:val="99"/>
    <w:semiHidden/>
    <w:rsid w:val="001746D2"/>
    <w:rPr>
      <w:kern w:val="2"/>
      <w:sz w:val="18"/>
      <w:szCs w:val="18"/>
    </w:rPr>
  </w:style>
  <w:style w:type="paragraph" w:styleId="a8">
    <w:name w:val="List Paragraph"/>
    <w:basedOn w:val="a"/>
    <w:uiPriority w:val="34"/>
    <w:qFormat/>
    <w:rsid w:val="001746D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64036D4-BD02-4BC2-9369-6DC69591858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9</Pages>
  <Words>679</Words>
  <Characters>3875</Characters>
  <Application>Microsoft Office Word</Application>
  <DocSecurity>0</DocSecurity>
  <Lines>32</Lines>
  <Paragraphs>9</Paragraphs>
  <ScaleCrop>false</ScaleCrop>
  <Company>Microsoft</Company>
  <LinksUpToDate>false</LinksUpToDate>
  <CharactersWithSpaces>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关于继续深入开展违规收送“红包”</dc:title>
  <dc:creator>pn</dc:creator>
  <cp:lastModifiedBy>admin</cp:lastModifiedBy>
  <cp:revision>23</cp:revision>
  <cp:lastPrinted>2023-03-07T02:43:00Z</cp:lastPrinted>
  <dcterms:created xsi:type="dcterms:W3CDTF">2023-02-16T02:26:00Z</dcterms:created>
  <dcterms:modified xsi:type="dcterms:W3CDTF">2023-05-16T07:59:00Z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