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320" w:afterAutospacing="0"/>
        <w:ind w:left="10" w:right="124"/>
        <w:rPr>
          <w:rFonts w:hint="eastAsia" w:ascii="方正小标宋简体" w:hAnsi="方正小标宋简体" w:eastAsia="方正小标宋简体" w:cs="方正小标宋简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普宁市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eastAsia="zh-CN"/>
        </w:rPr>
        <w:t>城乡生活垃圾转运监管要求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3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1.编制设施建设规划。是否结合乡镇总体规划，编制乡镇生活垃圾处理设施建设专项规划，明确设施建设、队伍建设、制度建设、经费保障等内容；结合村庄规划，明确村庄生活垃圾收运处理设施建设内容，合理安排建设时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2.建设生活垃圾收运处理设施。是否按照“一镇一站”“一村一点”建设要求，配备满足生活垃圾收集需要的收集点、垃圾桶（箱）、密闭式生活垃圾收运车辆等设施，农户是否配有生活垃圾分类收集容器。是否对闲置停用、设施老化的垃圾压缩中转站落实启用或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3.建立生活垃圾收运处理模式。是否建立“户分、村收、镇转运”生活垃圾收运处理模式，将区域日产垃圾运往市生活垃圾环保处理中心统一焚烧处理，确保农村垃圾得到及时清运，做到日产日清。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4.按照标准配备环卫保洁队伍。是否按照不低于行政村常住人口数2‰的标准配备保洁人员，明确村庄保洁员和垃圾收运设施设备管理人员工作职责、范围、标准等要求，或通过政府购买服务等方式，建立村庄长效保洁机制。实现村庄（含自然村）环卫保洁和垃圾收运全覆盖。推行城乡环卫一体化和农村环卫作业市场化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5.环境卫生管理标准。是否行政村环境卫生达到“三净两无”（即路面净、门前屋后净、受水口净，村内无积存垃圾、垃圾倾倒点无暴露垃圾）基本标准；自然村环境卫生基本做到生活垃圾定点倾倒、及时收运、集中转运</w:t>
      </w: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60960" cy="60960"/>
            <wp:effectExtent l="0" t="0" r="0" b="0"/>
            <wp:docPr id="2" name="Picture 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3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6.垃圾压缩中转站管理标准。中转站正常运行且管理规范，渗滤液处理措施符合标准要求，管理制度上墙，运行记录齐全；生活垃圾日产日清，站台内外场地、垃圾池底以及墙面整洁，工具放置有序。转运及时、密闭运输，无滴撒漏现象，并保持车辆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7.农村生活垃圾分类情况。是否制定方案并落实，积极推动村庄生活垃圾分类收集、源头减量、资源利用，50％以上的村庄开展生活垃圾分类收集，分类设施、宣传到位，分类工作有效果。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8.清理陈年积存垃圾情况。是否集中力量清理陈年积存垃圾、是否存在卫生死角。是否存在村庄路边、河边、桥头、坑塘沟渠等集中堆弃的垃圾。是否存在露天焚烧垃圾行为。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9.建立收费保障机制。是否推进农村垃圾收费制度落实到位，通过一事一议方式，结合本属地垃圾治理成本，合理制定农户及企业、商铺、摊位等经营性单位收费标准，并纳入村规民约，落实专款专用并公示，实现农村垃圾处理收费制度全覆盖。是否建立多元化投融资机制，引导爱心企业、乡贤华侨等社会力量参与农村垃圾转运设施建设和运行管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rightChars="0" w:firstLine="640" w:firstLineChars="200"/>
        <w:jc w:val="both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-US"/>
        </w:rPr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10.是否建立健全长效机制。是否制定出台考核、评比、监督管理制度，建立生活垃圾基础设施建设和管护机制；是否健全完善村规民约，明确村民参与环境卫生管理或生活垃圾治理的责任与义务，做到生活垃圾治理有人抓、生活垃圾设施设备维护有人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148" w:firstLine="640" w:firstLineChars="200"/>
        <w:jc w:val="both"/>
        <w:textAlignment w:val="auto"/>
      </w:pPr>
      <w:r>
        <w:rPr>
          <w:rFonts w:hint="eastAsia" w:ascii="Times New Roman" w:hAnsi="Times New Roman" w:eastAsia="方正仿宋简体" w:cs="方正仿宋简体"/>
          <w:color w:val="000000"/>
          <w:kern w:val="2"/>
          <w:sz w:val="32"/>
          <w:szCs w:val="32"/>
          <w:lang w:val="en-US" w:eastAsia="zh-CN" w:bidi="ar"/>
        </w:rPr>
        <w:t>11.排查或反馈问题是否整改到位，针对摸排出来或上级反馈的生活垃圾治理及转运问题，能立行立改的，要第一时间落实整改，不能立行立改的，要制定整改方案，明确整改时间和重点，有序推进整改，完成一个，销号一个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6586053-9466-4D4A-AD4F-CD55C0D1900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B123A6F-711B-43AB-BCA1-5032A98D1E52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ZjY3ZTU2MmI0ZDY2NjUyNGUzZWY2MGFiOWI0ODYifQ=="/>
  </w:docVars>
  <w:rsids>
    <w:rsidRoot w:val="37800C21"/>
    <w:rsid w:val="07D05649"/>
    <w:rsid w:val="235B7612"/>
    <w:rsid w:val="37800C21"/>
    <w:rsid w:val="380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uppressLineNumbers w:val="0"/>
      <w:spacing w:before="0" w:beforeAutospacing="0" w:after="320" w:afterAutospacing="0" w:line="256" w:lineRule="auto"/>
      <w:ind w:left="802" w:right="624" w:hanging="10"/>
      <w:jc w:val="center"/>
      <w:outlineLvl w:val="0"/>
    </w:pPr>
    <w:rPr>
      <w:rFonts w:hint="eastAsia" w:ascii="微软雅黑" w:hAnsi="微软雅黑" w:eastAsia="微软雅黑" w:cs="微软雅黑"/>
      <w:color w:val="000000"/>
      <w:kern w:val="2"/>
      <w:sz w:val="44"/>
      <w:szCs w:val="22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中共普宁市委办公室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2024-01-18T03:41:00Z</dcterms:created>
  <dc:creator>Administrator</dc:creator>
  <cp:lastModifiedBy>周少1386840454</cp:lastModifiedBy>
  <dcterms:modified xsi:type="dcterms:W3CDTF">2024-01-22T09:50:42Z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472FC14C2488478688278D67B8A9510B</vt:lpwstr>
  </property>
</Properties>
</file>