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9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0"/>
        <w:gridCol w:w="667"/>
        <w:gridCol w:w="300"/>
        <w:gridCol w:w="405"/>
        <w:gridCol w:w="285"/>
        <w:gridCol w:w="270"/>
        <w:gridCol w:w="240"/>
        <w:gridCol w:w="240"/>
        <w:gridCol w:w="300"/>
        <w:gridCol w:w="285"/>
        <w:gridCol w:w="270"/>
        <w:gridCol w:w="465"/>
        <w:gridCol w:w="285"/>
        <w:gridCol w:w="405"/>
        <w:gridCol w:w="570"/>
        <w:gridCol w:w="1245"/>
        <w:gridCol w:w="3570"/>
        <w:gridCol w:w="1410"/>
        <w:gridCol w:w="555"/>
        <w:gridCol w:w="2085"/>
        <w:gridCol w:w="435"/>
        <w:gridCol w:w="510"/>
        <w:gridCol w:w="420"/>
        <w:gridCol w:w="300"/>
        <w:gridCol w:w="300"/>
        <w:gridCol w:w="315"/>
        <w:gridCol w:w="270"/>
        <w:gridCol w:w="405"/>
        <w:gridCol w:w="300"/>
        <w:gridCol w:w="405"/>
        <w:gridCol w:w="285"/>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序号</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行政相对人名称</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行政相对人类别</w:t>
            </w:r>
          </w:p>
        </w:tc>
        <w:tc>
          <w:tcPr>
            <w:tcW w:w="1740" w:type="dxa"/>
            <w:gridSpan w:val="6"/>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行政相对人代码</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法人</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自然人</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行政处罚决定书文号</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违法行为类型</w:t>
            </w:r>
          </w:p>
        </w:tc>
        <w:tc>
          <w:tcPr>
            <w:tcW w:w="357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违法事实</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处罚依据</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处罚类别</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处罚内容</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罚款金额</w:t>
            </w:r>
          </w:p>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（万元）</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没收违法所得、没收非法财物的金额</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暂扣或吊销证照名称及编号</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处罚决定日期</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处罚有效期</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公示截止期</w:t>
            </w:r>
          </w:p>
        </w:tc>
        <w:tc>
          <w:tcPr>
            <w:tcW w:w="27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处罚机关</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处罚机关统一社会信用代码</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数据来源单位</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数据来源单位统一社会信用代码</w:t>
            </w:r>
          </w:p>
        </w:tc>
        <w:tc>
          <w:tcPr>
            <w:tcW w:w="28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时间戳</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统一社会信用代码</w:t>
            </w:r>
          </w:p>
        </w:tc>
        <w:tc>
          <w:tcPr>
            <w:tcW w:w="285"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工商注册号</w:t>
            </w:r>
          </w:p>
        </w:tc>
        <w:tc>
          <w:tcPr>
            <w:tcW w:w="270"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组织机构代码</w:t>
            </w:r>
          </w:p>
        </w:tc>
        <w:tc>
          <w:tcPr>
            <w:tcW w:w="240"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税务登记号</w:t>
            </w:r>
          </w:p>
        </w:tc>
        <w:tc>
          <w:tcPr>
            <w:tcW w:w="240"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事业单位证书号</w:t>
            </w:r>
          </w:p>
        </w:tc>
        <w:tc>
          <w:tcPr>
            <w:tcW w:w="300"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社会组织登记证号</w:t>
            </w:r>
          </w:p>
        </w:tc>
        <w:tc>
          <w:tcPr>
            <w:tcW w:w="285"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w:t>
            </w:r>
          </w:p>
        </w:tc>
        <w:tc>
          <w:tcPr>
            <w:tcW w:w="270"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法定代表人证件类型</w:t>
            </w:r>
          </w:p>
        </w:tc>
        <w:tc>
          <w:tcPr>
            <w:tcW w:w="465"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法定代表人证件号码</w:t>
            </w:r>
          </w:p>
        </w:tc>
        <w:tc>
          <w:tcPr>
            <w:tcW w:w="285"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证件类型</w:t>
            </w:r>
          </w:p>
        </w:tc>
        <w:tc>
          <w:tcPr>
            <w:tcW w:w="405" w:type="dxa"/>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证件号码</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357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广东伟昌投资有限公司</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法人及非法人组织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91445281595841027E</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杜晓彬</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6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X</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普城执处罚字［2024］01号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《中华人民共和国城乡规划法》第四十条第一款</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你公司建设位于普宁大道流沙南街道香员坑村段东侧的香山公馆项目建设用地范围内的一幢在建多层建筑物未取得建设工程规划许可证擅自动工建设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《中华人民共和国城乡规划法》第六十四条、《广东省住房和城乡建设系统行政处罚自由裁量权基准（城乡规划建设类）》C101.64.1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罚款；其他-责令补办建设工程规划许可证</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1、责令补办建设工程规划许可证；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2、按你（公司）确认无不同意见的建设工程施工合同造价贰佰柒拾伍万元（2750000元）整（含税）予以8％处罚，罚款人民币贰拾贰万元（220000元）整。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22.000000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2024/01/21</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2025/01/21</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1"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普宁市华天房地产开发有限公司</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法人及非法人组织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91445281742982090J </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陈舒佳</w:t>
            </w: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65" w:type="dxa"/>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X</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普城执处罚字［2024］02号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《建设工程施工许可管理办法》第三条</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经调查，你公司位于普宁市南环大道北侧、大学路东侧投资建设华美春天工程项目，该项目开工时间是2016年4月25日，竣工时间是2021年10月11日，现已建成陆幢贰拾伍至叁拾层商住楼（裙楼贰层）、贰层地下室，占地面积27052平方米，总建筑面积210509.39平方米，其中计容面积171814.8平方米（包括住宅面建筑面积159723.97平方米，商业建筑面积12091.01平方米），不计容建筑面积38694.59平方米（包括地下车库及设备房建筑面积37409.86平方米，架空层建筑面积1284.73平方米）及配套设施，建筑物均为钢筋混凝土框架结构。签约合同价（暂定）为2.5亿元。该建设项目由“普宁市建筑工程总公司”承建，没有其他个人或承建商参与。该建设项目未取得建筑工程施工许可擅自进行建设，你公司的行为已违反《建设工程施工许可管理办法》第三条之规定，属违法建设行为。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《建筑工程施工许可管理办法》第十二条、第十五条之规定，《广东省住房和城乡建设厅关于住房和城乡建设系统行政处罚自由裁量权的基准》B308.12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1.罚款人民币贰佰伍拾万元（2500000元）整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250.000000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2024/02/27</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2025/02/27</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2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w:t>
            </w:r>
          </w:p>
        </w:tc>
        <w:tc>
          <w:tcPr>
            <w:tcW w:w="6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陈舒佳</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X</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普城执处罚字［2024］03号</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《建设工程施工许可管理办法》第三条</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经调查，你公司位于普宁市南环大道北侧、大学路东侧投资建设华美春天工程项目，该项目开工时间是2016年4月25日，竣工时间是2021年10月11日，现已建成陆幢贰拾伍至叁拾层商住楼（裙楼贰层）、贰层地下室，占地面积27052平方米，总建筑面积210509.39平方米，其中计容面积171814.8平方米（包括住宅面建筑面积159723.97平方米，商业建筑面积12091.01平方米），不计容建筑面积38694.59平方米（包括地下车库及设备房建筑面积37409.86平方米，架空层建筑面积1284.73平方米）及配套设施，建筑物均为钢筋混凝土框架结构。签约合同价（暂定）为2.5亿元。该建设项目由“普宁市建筑工程总公司”承建，没有其他个人或承建商参与。该建设项目未取得建筑工程施工许可擅自进行建设，你公司的行为已违反《建设工程施工许可管理办法》第三条之规定，属违法建设行为。</w:t>
            </w: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《建筑工程施工许可管理办法》第十二条、第十五条之规定，《广东省住房和城乡建设厅关于住房和城乡建设系统行政处罚自由裁量权的基准》B308.12</w:t>
            </w: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1.壹拾贰万伍仟元（125000元）整                             </w:t>
            </w:r>
          </w:p>
        </w:tc>
        <w:tc>
          <w:tcPr>
            <w:tcW w:w="4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12.500000</w:t>
            </w: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2024/02/27</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2025/02/27</w:t>
            </w: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普宁市建筑工程总公司</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法人及非法人组织</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91445281193434111A </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黄鸿杰</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0 </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普城执处罚字［2024］04号</w:t>
            </w:r>
          </w:p>
        </w:tc>
        <w:tc>
          <w:tcPr>
            <w:tcW w:w="12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《建设工程施工许可管理办法》第三条</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经调查，你公司位于普宁市南环大道北侧、大学路东侧承建华美春天工程项目，该项目开工时间是2016年4月25日，竣工时间是2021年10月11日，现已建成陆幢贰拾伍至叁拾层商住楼（裙楼贰层）、贰层地下室，占地面积27052平方米，总建筑面积210509.39平方米，其中计容面积171814.8平方米（包括住宅面建筑面积159723.97平方米，商业建筑面积12091.01平方米），不计容建筑面积38694.59平方米（包括地下车库及设备房建筑面积37409.86平方米，架空层建筑面积1284.73平方米）及配套设施，建筑物均为钢筋混凝土框架结构。签约合同价（暂定）为2.5亿元。该建设项目由“普宁市建筑工程总公司”承建，没有其他个人或承建商参与。该建设项目未取得建筑工程施工许可擅自进行建设，你公司的行为已违反《建设工程施工许可管理办法》第三条之规定，属违法建设行为。</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《建筑工程施工许可管理办法》第十二条、第十五条之规定，《广东省住房和城乡建设厅关于住房和城乡建设系统行政处罚自由裁量权的基准》B308.12</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1.罚款人民币壹万元（10000元）整                                    </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1.000000</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2024/02/27</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2025/02/27</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w:t>
            </w:r>
          </w:p>
        </w:tc>
        <w:tc>
          <w:tcPr>
            <w:tcW w:w="667" w:type="dxa"/>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黄鸿杰</w:t>
            </w:r>
          </w:p>
        </w:tc>
        <w:tc>
          <w:tcPr>
            <w:tcW w:w="300" w:type="dxa"/>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nil"/>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auto" w:sz="4" w:space="0"/>
              <w:bottom w:val="nil"/>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0 </w:t>
            </w:r>
          </w:p>
        </w:tc>
        <w:tc>
          <w:tcPr>
            <w:tcW w:w="57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普城执处罚字［2024］05号</w:t>
            </w:r>
          </w:p>
        </w:tc>
        <w:tc>
          <w:tcPr>
            <w:tcW w:w="1245" w:type="dxa"/>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《建设工程施工许可管理办法》第三条</w:t>
            </w:r>
          </w:p>
        </w:tc>
        <w:tc>
          <w:tcPr>
            <w:tcW w:w="3570" w:type="dxa"/>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经调查，你所在公司位于普宁市南环大道北侧、大学路东侧承建华美春天工程项目，该项目开工时间是2016年4月25日，竣工时间是2021年10月11日，现已建成陆幢贰拾伍至叁拾层商住楼（裙楼贰层）、贰层地下室，占地面积27052平方米，总建筑面积210509.39平方米，其中计容面积171814.8平方米（包括住宅面建筑面积159723.97平方米，商业建筑面积12091.01平方米），不计容建筑面积38694.59平方米（包括地下车库及设备房建筑面积37409.86平方米，架空层建筑面积1284.73平方米）及配套设施，建筑物均为钢筋混凝土框架结构。签约合同价（暂定）为2.5亿元。该建设项目由“普宁市建筑工程总公司”承建，没有其他个人或承建商参与。该建设项目未取得建筑工程施工许可擅自进行建设，你公司的行为已违反《建设工程施工许可管理办法》第三条之规定，属违法建设行为。  </w:t>
            </w:r>
          </w:p>
        </w:tc>
        <w:tc>
          <w:tcPr>
            <w:tcW w:w="141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《建筑工程施工许可管理办法》第十二条、第十五条之规定，《广东省住房和城乡建设厅关于住房和城乡建设系统行政处罚自由裁量权的基准》B308.12</w:t>
            </w:r>
          </w:p>
        </w:tc>
        <w:tc>
          <w:tcPr>
            <w:tcW w:w="55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1.罚款人民币伍佰元（500元）整</w:t>
            </w:r>
          </w:p>
        </w:tc>
        <w:tc>
          <w:tcPr>
            <w:tcW w:w="43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0.050000</w:t>
            </w:r>
          </w:p>
        </w:tc>
        <w:tc>
          <w:tcPr>
            <w:tcW w:w="510"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2024/02/27</w:t>
            </w:r>
          </w:p>
        </w:tc>
        <w:tc>
          <w:tcPr>
            <w:tcW w:w="3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2025/02/27</w:t>
            </w:r>
          </w:p>
        </w:tc>
        <w:tc>
          <w:tcPr>
            <w:tcW w:w="27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auto" w:sz="4" w:space="0"/>
              <w:bottom w:val="nil"/>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auto" w:sz="4" w:space="0"/>
              <w:bottom w:val="nil"/>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普宁市正恒物业管理有限公司</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法人及非法人组织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91445281MA526RWWXH</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陈晓璇</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6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普城执处罚字［2024］06号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《广东省城市绿化条例》第二十八条第一款</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经调查，你单位为普宁市广达南路西侧、河滨北路北侧普宁市锦绣园小区现时物业管理单位，法人名称是普宁市正恒物业管理有限公司，统一社会信用代码是91445281MA526RWWXH，法定代表人是陈晓璇。经现场负责人、物业经理周平确认，普宁市正恒物业管理有限公司在未经批准的情况下擅自砍伐、迁移小区内树木，对位于锦绣园30幢右前方的11棵绿化树木进行修剪、迁移、砍伐等，其中修剪树木7棵、迁移树木1棵、砍伐树木3棵，属于违反城市绿化规划、建设、保护和管理的违法行为。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《广东省城市绿化条例》第三十九条第一款</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1.以每株二千元为罚款基数，共计十一株，罚款人民币贰万贰仟元整（22000元）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2.200000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2024/03/20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2025/03/20</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许秋生</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普城执处罚字［2024］08号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《中华人民共和国城乡规划法》第四十条第一款、《普宁市在建违法建设分类处置实施方案》</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建设位于普宁市流沙北街道南园村村委会、南园村小学东侧，南华路北侧的“华泰雅苑”项目未取得相关建设许可手续进行建设。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《中华人民共和国城乡规划法》第六十四条、《普宁市在建违法建设分类处置实施方案》第四条第四项第二款</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没收非法财物；其他-移交</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华泰雅苑”项目一期1至6幢予以没收地上10至16层建筑物的行政处罚；第7幢暂不予以行政处罚，后全部交由流沙北街道办事处处置。2、我局于2024年3月28日函告普宁市住建局，要求住建局依监管职能对“华泰雅苑”项目一期消防安全不合格且楼栋防火间距不足、消防车道不满足规范要求等难以通过工程措施改正问题加强督促落实整改。3、“华泰雅苑”项目二期移交流沙北街道办事处依法落实处置。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2024/04/26</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2025/04/26</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“华泰雅苑”项目一期1至6幢予以没收地上10至16层建筑物的行政处罚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rPr>
        <w:tc>
          <w:tcPr>
            <w:tcW w:w="2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8</w:t>
            </w:r>
          </w:p>
        </w:tc>
        <w:tc>
          <w:tcPr>
            <w:tcW w:w="6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黄东升</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000000"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普城执处罚字［2024］09号</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《中华人民共和国城乡规划法》第四十条、《中华人民共和国消防法》第十三条、《普宁市在建违法建设分类处置实施方案》的相关规定</w:t>
            </w:r>
          </w:p>
        </w:tc>
        <w:tc>
          <w:tcPr>
            <w:tcW w:w="3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位于流沙北街道南园村怡薰路东侧（村委会对面）“华润家园”建设项目未取得建设工程规划许可证擅自动工建设</w:t>
            </w: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《中华人民共和国城乡规划法》第六十四条、《中华人民共和国消防法》第五十八条、参照《普宁市在建违法建设分类处置实施方案》的规定</w:t>
            </w: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没收非法财物；其他-责令、移交</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责令“华润家园”建设项目按照消防安全主管职能部门要求对消防安全等级“不合格”的问题落实整改，确保消防安全符合建设工程消防验收有关规定，经消防安全主管职能部门验收合格方可投入使用，切实保障广大业主、住户的生命财产安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华润家园”因涉及改建业主多、社会复杂因素、社会稳定问题，拟对“华润家园”项目10栋地上8-16层混凝土结构建筑物（总建筑面积47047.36㎡）予以没收，根据《中华人民共和国城乡规划法》第六十四条、参照《普宁市在建违法建设分类处置实施方案》相关规定移交普宁市流沙北街道办事处依法依规处置。                                 </w:t>
            </w:r>
          </w:p>
        </w:tc>
        <w:tc>
          <w:tcPr>
            <w:tcW w:w="43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w:t>
            </w:r>
          </w:p>
        </w:tc>
        <w:tc>
          <w:tcPr>
            <w:tcW w:w="42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2024/04/26</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2025/04/26</w:t>
            </w: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华润家园”因涉及改建业主多、社会复杂因素、社会稳定问题，拟对“华润家园”项目10栋地上8-16层混凝土结构建筑物（总建筑面积47047.36㎡）予以没收，根据《中华人民共和国城乡规划法》第六十四条、参照《普宁市在建违法建设分类处置实施方案》相关规定移交普宁市流沙北街道办事处依法依规处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庄育彬</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7</w:t>
            </w: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普城执处罚字［2024］10号</w:t>
            </w:r>
          </w:p>
        </w:tc>
        <w:tc>
          <w:tcPr>
            <w:tcW w:w="12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《中华人民共和国城乡规划法》第四十条、《中华人民共和国消防法》第十三条、《普宁市在建违法建设分类处置实施方案》的相关规定</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位于燎原街道乌石村广达北路西侧（新兴里附近）“前晋公馆”建设项目未取得建设工程规划许可证擅自动工建设</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《中华人民共和国城乡规划法》第六十四条、《中华人民共和国消防法》第五十八条、参照《普宁市在建违法建设分类处置实施方案》的规定</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没收非法财物；其他-责令、移交</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责令“前晋公馆”建设项目按照消防安全主管职能部门要求对消防设施未安装的问题落实安装，确保消防安全符合建设工程消防验收有关规定，经消防安全主管职能部门验收合格方可投入使用，切实保障广大业主、住户的生命财产安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前晋公馆”因涉及改建业主多、社会复杂因素、社会稳定问题，拟对“前晋公馆”项目4栋地上8-18层混凝土结构建筑物（总建筑面积32844.2㎡）予以没收，根据《中华人民共和国城乡规划法》第六十四条、参照《普宁市在建违法建设分类处置实施方案》相关规定移交普宁市燎原街道办事处依法依规处置。 </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w:t>
            </w: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2024/04/26</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2025/04/26</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前晋公馆”因涉及改建业主多、社会复杂因素、社会稳定问题，拟对“前晋公馆”项目4栋地上8-18层混凝土结构建筑物（总建筑面积32844.2㎡）予以没收，根据《中华人民共和国城乡规划法》第六十四条、参照《普宁市在建违法建设分类处置实施方案》相关规定移交普宁市燎原街道办事处依法依规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6"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w:t>
            </w:r>
          </w:p>
        </w:tc>
        <w:tc>
          <w:tcPr>
            <w:tcW w:w="66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陈景山</w:t>
            </w:r>
          </w:p>
        </w:tc>
        <w:tc>
          <w:tcPr>
            <w:tcW w:w="3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普城执处罚字［2024］11号</w:t>
            </w:r>
          </w:p>
        </w:tc>
        <w:tc>
          <w:tcPr>
            <w:tcW w:w="124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《广东省城市绿化条例》第二十八条第一款</w:t>
            </w:r>
          </w:p>
        </w:tc>
        <w:tc>
          <w:tcPr>
            <w:tcW w:w="357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经调查，你在未经批准的情况下擅自砍伐普宁市流沙东街道斗文村1片58号民楼门前绿化树木1棵，属于违反城市绿化规划、建设、保护和管理的违法行为。</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《广东省城市绿化条例》第三十九条第一款</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1.以每株二千元为罚款基数，处以罚款人民币贰仟元整（2000元）。                                    </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0.200000</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2024/05/13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2025/05/13</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普宁市浩顺房地产开发有限公司</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法人及非法人组织</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91445281568292237M </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吴彤彤</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X</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普城执处罚字［2024］13号</w:t>
            </w:r>
          </w:p>
        </w:tc>
        <w:tc>
          <w:tcPr>
            <w:tcW w:w="12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《中华人民共和国城乡规划法》第四十三条、《广东省城乡规划条例》第四十三条</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你公司建设的位于市区侨北二路北侧、流沙第三小学东侧“侨光新城”工程项目未按建设工程规划许可证内容建设</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《中华人民共和国城乡规划法》第六十四条、《广东省城乡规划条例》第八十条，参照自然资源部《自然资源违法行为立案查处工作规程（试行）》序号4.2.7款</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以“侨光新城”超建设工程规划许可内容的建筑物总造价为人民币43076439.46元（含税）作为处罚基数，处建设工程造价百分之八的罚款，计人民币叁佰肆拾肆万陆仟壹佰壹拾伍元壹角陆分（3446115.16元）                                  </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344.611516</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2024/06/20</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2025/06/20</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66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普宁市裕源泰塑料有限公司</w:t>
            </w:r>
          </w:p>
        </w:tc>
        <w:tc>
          <w:tcPr>
            <w:tcW w:w="3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法人及非法人组织</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91445281MA4WJK5P87</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陈岚彬</w:t>
            </w:r>
          </w:p>
        </w:tc>
        <w:tc>
          <w:tcPr>
            <w:tcW w:w="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p>
        </w:tc>
        <w:tc>
          <w:tcPr>
            <w:tcW w:w="285"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普城执处罚字［2024］14号</w:t>
            </w:r>
          </w:p>
        </w:tc>
        <w:tc>
          <w:tcPr>
            <w:tcW w:w="124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《建筑工程施工许可管理办法》第三条</w:t>
            </w:r>
          </w:p>
        </w:tc>
        <w:tc>
          <w:tcPr>
            <w:tcW w:w="357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你公司建设的普宁市裕源泰物流管理中心工程项目未取得建筑工程施工许可擅自进行建设</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《建筑工程施工许可管理办法》第十二条、第十五条，《广东省住房和城乡建设厅关于住房和城乡建设系统行政处罚自由裁量权的基准》B308.12</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罚款人民币壹拾玖万元（190000元）整</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19.000000</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2024/07/04</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2025/07/04</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陈岚彬</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普城执处罚字［2024］15号</w:t>
            </w:r>
          </w:p>
        </w:tc>
        <w:tc>
          <w:tcPr>
            <w:tcW w:w="12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《建筑工程施工许可管理办法》第三条</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你所在公司建设的普宁市裕源泰物流管理中心工程项目未取得建筑工程施工许可擅自进行建设</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《建筑工程施工许可管理办法》第十二条、第十五条，《广东省住房和城乡建设厅关于住房和城乡建设系统行政处罚自由裁量权的基准》B308.12</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罚款人民币玖仟伍佰元（9500元）整</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0.950000</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2024/07/04</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2025/07/04</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66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广东东恒泰建筑工程有限公司 </w:t>
            </w:r>
          </w:p>
        </w:tc>
        <w:tc>
          <w:tcPr>
            <w:tcW w:w="3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法人及非法人组织</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91445281MA54WBPF6T</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陈楚镇</w:t>
            </w:r>
          </w:p>
        </w:tc>
        <w:tc>
          <w:tcPr>
            <w:tcW w:w="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w:t>
            </w:r>
          </w:p>
        </w:tc>
        <w:tc>
          <w:tcPr>
            <w:tcW w:w="285"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普城执处罚字［2024］16号</w:t>
            </w:r>
          </w:p>
        </w:tc>
        <w:tc>
          <w:tcPr>
            <w:tcW w:w="124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《建筑工程施工许可管理办法》第三条</w:t>
            </w:r>
          </w:p>
        </w:tc>
        <w:tc>
          <w:tcPr>
            <w:tcW w:w="357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你公司承建的普宁市裕源泰物流管理中心工程项目未取得建筑工程施工许可擅自进行建设</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《建筑工程施工许可管理办法》第十二条、第十五条，《广东省住房和城乡建设厅关于住房和城乡建设系统行政处罚自由裁量权的基准》B308.12</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罚款人民币壹万元（10000元）整</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1.000000</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2024/07/04</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2025/07/04</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陈楚镇</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自然人</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身份证</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普城执处罚字［2024］17号</w:t>
            </w:r>
          </w:p>
        </w:tc>
        <w:tc>
          <w:tcPr>
            <w:tcW w:w="12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《建筑工程施工许可管理办法》第三条</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你所在公司承建的普宁市裕源泰物流管理中心工程项目未取得建筑工程施工许可擅自进行建设</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《建筑工程施工许可管理办法》第十二条、第十五条，《广东省住房和城乡建设厅关于住房和城乡建设系统行政处罚自由裁量权的基准》B308.12</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罚款人民币伍佰元（500元）整</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0.050000</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2024/07/04</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2025/07/04</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甘泉</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362429***********9</w:t>
            </w: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普城执处罚简字〔2024〕1号</w:t>
            </w:r>
          </w:p>
        </w:tc>
        <w:tc>
          <w:tcPr>
            <w:tcW w:w="12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35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你于2024年1月24日上午，在普宁市流沙大道因违反规定在人行道上停放机动车，妨碍行人通行的行为</w:t>
            </w:r>
          </w:p>
        </w:tc>
        <w:tc>
          <w:tcPr>
            <w:tcW w:w="14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《中华人民共和国道路交通安全法》第九十三条</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罚款</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1.立即改正违法行为。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2.罚款人民币伍拾（50）元。</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0.005000</w:t>
            </w: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2024/1/24</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2025/1/24</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赖敬文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445281***********8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普城执处罚简字〔2024〕2号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你于2024年1月24日上午，在普宁市流沙大道因违反规定在人行道上停放机动车，妨碍行人通行的行为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林枫</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230502***********3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普城执处罚简字〔2024〕3号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你于2024年1月24日上午，在普宁市流沙大道因违反规定在人行道上停放机动车，妨碍行人通行的行为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黄汉生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440527***********1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普城执处罚简字〔2024〕4号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你于2024年1月24日上午，在普宁市流沙大道因违反规定在人行道上停放机动车，妨碍行人通行的行为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杨腾剑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445281***********0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普城执处罚简字〔2024〕5号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你于2024年1月24日上午，在普宁市流沙大道因违反规定在人行道上停放机动车，妨碍行人通行的行为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洪英洲</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445281***********X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普城执处罚简字〔2024〕6号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cs="宋体" w:eastAsiaTheme="minorEastAsia"/>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w:t>
            </w:r>
            <w:r>
              <w:rPr>
                <w:rFonts w:hint="eastAsia" w:ascii="宋体" w:hAnsi="宋体" w:cs="宋体"/>
                <w:color w:val="000000"/>
                <w:kern w:val="0"/>
                <w:sz w:val="22"/>
                <w:szCs w:val="22"/>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cs="宋体" w:eastAsiaTheme="minorEastAsia"/>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w:t>
            </w:r>
            <w:r>
              <w:rPr>
                <w:rFonts w:hint="eastAsia" w:ascii="宋体" w:hAnsi="宋体" w:cs="宋体"/>
                <w:color w:val="000000"/>
                <w:kern w:val="0"/>
                <w:sz w:val="22"/>
                <w:szCs w:val="22"/>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苏卓斌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445281***********1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普城执处罚简字〔2024〕7号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你于2024年1月25日上午，在普宁市流沙大道因违反规定在人行道上停放机动车，妨碍行人通行的行为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余楚涛</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445281***********3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普城执处罚简字〔2024〕8号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你于2024年1月25日上午，在普宁市流沙大道因违反规定在人行道上停放机动车，妨碍行人通行的行为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杨志群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身份证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445281***********1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普城执处罚简字〔2024〕9号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《中华人民共和国道路交通安全法》第五十六条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你于2024年1月2</w:t>
            </w:r>
            <w:r>
              <w:rPr>
                <w:rFonts w:hint="eastAsia" w:ascii="宋体" w:hAnsi="宋体" w:cs="宋体"/>
                <w:color w:val="000000"/>
                <w:kern w:val="0"/>
                <w:sz w:val="22"/>
                <w:szCs w:val="22"/>
                <w:lang w:val="en-US" w:eastAsia="zh-CN" w:bidi="ar"/>
              </w:rPr>
              <w:t>6</w:t>
            </w:r>
            <w:r>
              <w:rPr>
                <w:rFonts w:hint="eastAsia" w:ascii="宋体" w:hAnsi="宋体" w:cs="宋体"/>
                <w:color w:val="000000"/>
                <w:kern w:val="0"/>
                <w:sz w:val="22"/>
                <w:szCs w:val="22"/>
                <w:lang w:bidi="ar"/>
              </w:rPr>
              <w:t>日上午，在普宁市流沙大道因违反规定在人行道上停放机动车，妨碍行人通行的行为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《中华人民共和国道路交通安全法》第九十三条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罚款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1.立即改正违法行为。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2.罚款人民币伍拾（50）元。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0.005000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eastAsiaTheme="minorEastAsia"/>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2024/1/2</w:t>
            </w:r>
            <w:r>
              <w:rPr>
                <w:rFonts w:hint="eastAsia" w:ascii="宋体" w:hAnsi="宋体" w:cs="宋体"/>
                <w:color w:val="000000"/>
                <w:kern w:val="0"/>
                <w:sz w:val="22"/>
                <w:szCs w:val="22"/>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2"/>
                <w:szCs w:val="22"/>
                <w:lang w:bidi="ar"/>
              </w:rPr>
              <w:t>2099/12/31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eastAsiaTheme="minorEastAsia"/>
                <w:i w:val="0"/>
                <w:iCs w:val="0"/>
                <w:color w:val="000000"/>
                <w:kern w:val="2"/>
                <w:sz w:val="22"/>
                <w:szCs w:val="22"/>
                <w:u w:val="none"/>
                <w:lang w:val="en-US" w:eastAsia="zh-CN" w:bidi="ar-SA"/>
              </w:rPr>
            </w:pPr>
            <w:r>
              <w:rPr>
                <w:rFonts w:hint="eastAsia" w:ascii="宋体" w:hAnsi="宋体" w:cs="宋体"/>
                <w:color w:val="000000"/>
                <w:kern w:val="0"/>
                <w:sz w:val="22"/>
                <w:szCs w:val="22"/>
                <w:lang w:bidi="ar"/>
              </w:rPr>
              <w:t>2025/1/2</w:t>
            </w:r>
            <w:r>
              <w:rPr>
                <w:rFonts w:hint="eastAsia" w:ascii="宋体" w:hAnsi="宋体" w:cs="宋体"/>
                <w:color w:val="000000"/>
                <w:kern w:val="0"/>
                <w:sz w:val="22"/>
                <w:szCs w:val="22"/>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普宁市城市管理和综合执法局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114452814560238763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18"/>
                <w:szCs w:val="18"/>
                <w:u w:val="none"/>
              </w:rPr>
            </w:pPr>
          </w:p>
        </w:tc>
      </w:tr>
    </w:tbl>
    <w:p>
      <w:bookmarkStart w:id="0" w:name="_GoBack"/>
      <w:bookmarkEnd w:id="0"/>
    </w:p>
    <w:sectPr>
      <w:pgSz w:w="20863" w:h="14740"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OWJjNWVkOWIxYTAyMTg0NGMzYzVhYzNjM2JiZTMifQ=="/>
  </w:docVars>
  <w:rsids>
    <w:rsidRoot w:val="53D560FE"/>
    <w:rsid w:val="06BD3A03"/>
    <w:rsid w:val="082C3238"/>
    <w:rsid w:val="176850F9"/>
    <w:rsid w:val="18884713"/>
    <w:rsid w:val="1A6107D8"/>
    <w:rsid w:val="21834496"/>
    <w:rsid w:val="2536087C"/>
    <w:rsid w:val="28EC4F30"/>
    <w:rsid w:val="29F609BC"/>
    <w:rsid w:val="3E1B0554"/>
    <w:rsid w:val="4B586A24"/>
    <w:rsid w:val="520D3D7D"/>
    <w:rsid w:val="53D560FE"/>
    <w:rsid w:val="58F22CAF"/>
    <w:rsid w:val="70515B4F"/>
    <w:rsid w:val="74B5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普宁市城市管理局</Company>
  <Pages>8</Pages>
  <Words>3818</Words>
  <Characters>5235</Characters>
  <Lines>0</Lines>
  <Paragraphs>0</Paragraphs>
  <TotalTime>1</TotalTime>
  <ScaleCrop>false</ScaleCrop>
  <LinksUpToDate>false</LinksUpToDate>
  <CharactersWithSpaces>5273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2021-12-01T02:44:00Z</dcterms:created>
  <dc:creator>Administrator</dc:creator>
  <cp:lastModifiedBy>Dyooooo</cp:lastModifiedBy>
  <dcterms:modified xsi:type="dcterms:W3CDTF">2024-07-18T08:26:19Z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B34D7509588C408E95B4D7F9B5FABD2A</vt:lpwstr>
  </property>
</Properties>
</file>