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关于印发《大坪农场进一步打击非法出版物专项行动工作方案》的通知</w:t>
      </w:r>
    </w:p>
    <w:p>
      <w:pPr>
        <w:jc w:val="center"/>
        <w:rPr>
          <w:rFonts w:hint="eastAsia" w:ascii="方正小标宋简体" w:hAnsi="方正小标宋简体" w:eastAsia="方正小标宋简体" w:cs="方正小标宋简体"/>
          <w:b/>
          <w:bCs/>
          <w:sz w:val="44"/>
          <w:szCs w:val="44"/>
          <w:lang w:eastAsia="zh-CN"/>
        </w:rPr>
      </w:pPr>
    </w:p>
    <w:p>
      <w:pPr>
        <w:jc w:val="center"/>
        <w:rPr>
          <w:rFonts w:hint="eastAsia"/>
          <w:b/>
          <w:bCs/>
          <w:sz w:val="30"/>
          <w:szCs w:val="30"/>
          <w:lang w:eastAsia="zh-CN"/>
        </w:rPr>
      </w:pPr>
    </w:p>
    <w:p>
      <w:pPr>
        <w:jc w:val="left"/>
        <w:rPr>
          <w:rFonts w:hint="eastAsia"/>
          <w:b w:val="0"/>
          <w:bCs w:val="0"/>
          <w:sz w:val="30"/>
          <w:szCs w:val="30"/>
          <w:lang w:eastAsia="zh-CN"/>
        </w:rPr>
      </w:pPr>
    </w:p>
    <w:p>
      <w:p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各村（居）、农场各部门</w:t>
      </w:r>
      <w:r>
        <w:rPr>
          <w:rFonts w:hint="eastAsia" w:ascii="仿宋_GB2312" w:hAnsi="仿宋_GB2312" w:eastAsia="仿宋_GB2312" w:cs="仿宋_GB2312"/>
          <w:b w:val="0"/>
          <w:bCs w:val="0"/>
          <w:sz w:val="32"/>
          <w:szCs w:val="32"/>
          <w:lang w:eastAsia="zh-CN"/>
        </w:rPr>
        <w:t>：</w:t>
      </w:r>
    </w:p>
    <w:p>
      <w:pPr>
        <w:ind w:firstLine="6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现将《大坪农场进一步打击非法出版物专项行动工作方案》印发给你们，请认真贯彻执行。</w:t>
      </w:r>
    </w:p>
    <w:p>
      <w:pPr>
        <w:ind w:firstLine="6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ind w:firstLine="600"/>
        <w:jc w:val="left"/>
        <w:rPr>
          <w:rFonts w:hint="eastAsia" w:ascii="仿宋_GB2312" w:hAnsi="仿宋_GB2312" w:eastAsia="仿宋_GB2312" w:cs="仿宋_GB2312"/>
          <w:b w:val="0"/>
          <w:bCs w:val="0"/>
          <w:sz w:val="32"/>
          <w:szCs w:val="32"/>
          <w:lang w:val="en-US" w:eastAsia="zh-CN"/>
        </w:rPr>
      </w:pPr>
    </w:p>
    <w:p>
      <w:pPr>
        <w:ind w:firstLine="6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ind w:firstLine="6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广东农垦大坪农场有限公司</w:t>
      </w:r>
    </w:p>
    <w:p>
      <w:pPr>
        <w:ind w:firstLine="6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2025年7月28日</w:t>
      </w:r>
    </w:p>
    <w:p>
      <w:pPr>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right="160"/>
        <w:jc w:val="right"/>
        <w:textAlignment w:val="auto"/>
        <w:rPr>
          <w:rFonts w:hint="default" w:ascii="仿宋_GB2312" w:eastAsia="仿宋_GB2312"/>
          <w:sz w:val="32"/>
          <w:szCs w:val="32"/>
          <w:lang w:val="en-US" w:eastAsia="zh-CN"/>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8"/>
          <w:szCs w:val="28"/>
          <w:u w:val="none"/>
          <w:lang w:val="en-US" w:eastAsia="zh-CN"/>
        </w:rPr>
      </w:pPr>
      <w:r>
        <w:rPr>
          <w:rFonts w:hint="default" w:ascii="仿宋_GB2312" w:hAnsi="仿宋_GB2312" w:eastAsia="仿宋_GB2312" w:cs="仿宋_GB2312"/>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6985</wp:posOffset>
                </wp:positionV>
                <wp:extent cx="5803265" cy="0"/>
                <wp:effectExtent l="0" t="0" r="0" b="0"/>
                <wp:wrapNone/>
                <wp:docPr id="3" name="直接连接符 3"/>
                <wp:cNvGraphicFramePr/>
                <a:graphic xmlns:a="http://schemas.openxmlformats.org/drawingml/2006/main">
                  <a:graphicData uri="http://schemas.microsoft.com/office/word/2010/wordprocessingShape">
                    <wps:wsp>
                      <wps:cNvCnPr/>
                      <wps:spPr>
                        <a:xfrm>
                          <a:off x="987425" y="8449945"/>
                          <a:ext cx="5803265"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1.8pt;margin-top:0.55pt;height:0pt;width:456.95pt;z-index:251658240;mso-width-relative:page;mso-height-relative:page;" filled="f" stroked="t" coordsize="21600,21600" o:gfxdata="UEsDBAoAAAAAAIdO4kAAAAAAAAAAAAAAAAAEAAAAZHJzL1BLAwQUAAAACACHTuJAkuVYCNIAAAAF&#10;AQAADwAAAGRycy9kb3ducmV2LnhtbE2Oy07DMBBF90j8gzVIbCpqpxUthDhdANmxoVCxncZDEhGP&#10;09h9wNczsIHlfejeU6xOvlcHGmMX2EI2NaCI6+A6biy8vlRXN6BiQnbYByYLnxRhVZ6fFZi7cORn&#10;OqxTo2SEY44W2pSGXOtYt+QxTsNALNl7GD0mkWOj3YhHGfe9nhmz0B47locWB7pvqf5Y772FWG1o&#10;V31N6ol5mzeBZruHp0e09vIiM3egEp3SXxl+8AUdSmHahj27qHoL84UUxc5ASXqbLa9BbX+1Lgv9&#10;n778BlBLAwQUAAAACACHTuJA7jgtCwQCAADsAwAADgAAAGRycy9lMm9Eb2MueG1srVNLbtswEN0X&#10;6B0I7mvJH6W2YDmLGOmmHwNtDkBTlESAP3AYy75EL1Cgu3bVZfe5TdNjZEgpaZpusqgW1Mxw5s28&#10;p9H6/KgVOQgP0pqKTic5JcJwW0vTVvTq0+WrJSUQmKmZskZU9CSAnm9evlj3rhQz21lVC08QxEDZ&#10;u4p2Ibgyy4B3QjOYWCcMXjbWaxbQ9W1We9YjulbZLM/Pst762nnLBQBGt8MlHRH9cwBt00gutpZf&#10;a2HCgOqFYgEpQScd0E2atmkEDx+aBkQgqqLINKQTm6C9j2e2WbOy9cx1ko8jsOeM8ISTZtJg0weo&#10;LQuMXHv5D5SW3FuwTZhwq7OBSFIEWUzzJ9p87JgTiQtKDe5BdPh/sPz9YeeJrCs6p8QwjR/89svP&#10;X5+//b75iuftj+9kHkXqHZSYe2F2fvTA7XxkfGy8jm/kQo4VXS1fL2YFJaeKLheL1WpRDBqLYyAc&#10;74tlPp+dYQLHjKR/9gfDeQhvhNUkGhVV0kT6rGSHtxCwL6bep8SwsZdSqfQJlSE9Ni9ia85wLRtc&#10;BzS1Q2pgWkqYanHfefAJEaySdayOOODb/YXy5MDilqRnSOpYLYboqsDwwARYeGfrITzN7+M42giT&#10;xvwLP868ZdANNekqQmGJMrG/SIs6UoxKD9pGa2/rU5I8ix4uQSobFzZu2WMf7cc/6eY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uVYCNIAAAAFAQAADwAAAAAAAAABACAAAAAiAAAAZHJzL2Rvd25y&#10;ZXYueG1sUEsBAhQAFAAAAAgAh07iQO44LQsEAgAA7AMAAA4AAAAAAAAAAQAgAAAAIQEAAGRycy9l&#10;Mm9Eb2MueG1sUEsFBgAAAAAGAAYAWQEAAJc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本公司送</w:t>
      </w:r>
      <w:r>
        <w:rPr>
          <w:rFonts w:hint="eastAsia" w:ascii="仿宋_GB2312" w:hAnsi="仿宋_GB2312" w:eastAsia="仿宋_GB2312" w:cs="仿宋_GB2312"/>
          <w:sz w:val="28"/>
          <w:szCs w:val="28"/>
          <w:u w:val="none"/>
          <w:lang w:val="en-US" w:eastAsia="zh-CN"/>
        </w:rPr>
        <w:t xml:space="preserve">：公司领导班子                                </w:t>
      </w:r>
    </w:p>
    <w:p>
      <w:pPr>
        <w:keepNext w:val="0"/>
        <w:keepLines w:val="0"/>
        <w:pageBreakBefore w:val="0"/>
        <w:widowControl w:val="0"/>
        <w:kinsoku/>
        <w:wordWrap w:val="0"/>
        <w:overflowPunct/>
        <w:topLinePunct w:val="0"/>
        <w:autoSpaceDE/>
        <w:autoSpaceDN/>
        <w:bidi w:val="0"/>
        <w:adjustRightInd/>
        <w:snapToGrid/>
        <w:spacing w:line="580" w:lineRule="exact"/>
        <w:jc w:val="both"/>
        <w:textAlignment w:val="auto"/>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45720</wp:posOffset>
                </wp:positionV>
                <wp:extent cx="5864225" cy="6350"/>
                <wp:effectExtent l="0" t="0" r="0" b="0"/>
                <wp:wrapNone/>
                <wp:docPr id="4" name="直接连接符 4"/>
                <wp:cNvGraphicFramePr/>
                <a:graphic xmlns:a="http://schemas.openxmlformats.org/drawingml/2006/main">
                  <a:graphicData uri="http://schemas.microsoft.com/office/word/2010/wordprocessingShape">
                    <wps:wsp>
                      <wps:cNvCnPr/>
                      <wps:spPr>
                        <a:xfrm flipV="1">
                          <a:off x="974090" y="8742680"/>
                          <a:ext cx="5864225" cy="635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0.75pt;margin-top:3.6pt;height:0.5pt;width:461.75pt;z-index:251659264;mso-width-relative:page;mso-height-relative:page;" filled="f" stroked="t" coordsize="21600,21600" o:gfxdata="UEsDBAoAAAAAAIdO4kAAAAAAAAAAAAAAAAAEAAAAZHJzL1BLAwQUAAAACACHTuJATxb9G9MAAAAF&#10;AQAADwAAAGRycy9kb3ducmV2LnhtbE2PwU7DMBBE70j8g7VI3Khdo0Ib4lQIARckpJbA2YmXJMJe&#10;R7Gblr9nOcFxNKOZN+X2FLyYcUpDJAPLhQKB1EY3UGegfnu6WoNI2ZKzPhIa+MYE2+r8rLSFi0fa&#10;4bzPneASSoU10Oc8FlKmtsdg0yKOSOx9xinYzHLqpJvskcuDl1qpGxnsQLzQ2xEfemy/9odg4P7j&#10;5fH6dW5C9G7T1e8u1OpZG3N5sVR3IDKe8l8YfvEZHSpmauKBXBKe9YqDBm41CHY3esXPGgNrDbIq&#10;5X/66gdQSwMEFAAAAAgAh07iQCMODmANAgAA+QMAAA4AAABkcnMvZTJvRG9jLnhtbK1TS27bMBDd&#10;F+gdCO5rya7t2ILlLGKkm34C9LOnKVIiwB84jGVfohco0F276jL73qbpMTqklCBNN1lUC4KcGb6Z&#10;9/i0OT8aTQ4igHK2ptNJSYmw3DXKtjX9+OHyxYoSiMw2TDsranoSQM+3z59tel+JmeucbkQgCGKh&#10;6n1Nuxh9VRTAO2EYTJwXFpPSBcMiHkNbNIH1iG50MSvLZdG70PjguADA6G5I0hExPAXQSam42Dl+&#10;bYSNA2oQmkWkBJ3yQLd5WikFj++kBBGJrikyjXnFJrjfp7XYbljVBuY7xccR2FNGeMTJMGWx6T3U&#10;jkVGroP6B8ooHhw4GSfcmWIgkhVBFtPykTbvO+ZF5oJSg78XHf4fLH97uApENTWdU2KZwQe//XLz&#10;6/O33z+/4nr74zuZJ5F6DxXWXtirMJ7AX4XE+CiDIVIr/wndlDVAVuRY0/XZvFyjzqears7ms+Vq&#10;VFscI+GYX6yW89lsQQnHiuXLRU4XA2AC9gHiK+EMSZuaamWTFqxih9cQcQgsvStJYesuldb5PbUl&#10;PfZfZHCGHpXoDexjPPIE21LCdIvm5zFkRHBaNel2woHQ7i90IAeWLJO/oahjjRii6wWGB+sAi29c&#10;M4Sn5V0cRxth8ph/4aeZdwy64U5OJSi8om3qL7JrR4pJ9kHotNu75pT1L9IJHZGvje5Nlnt4xv3D&#10;P3b7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8W/RvTAAAABQEAAA8AAAAAAAAAAQAgAAAAIgAA&#10;AGRycy9kb3ducmV2LnhtbFBLAQIUABQAAAAIAIdO4kAjDg5gDQIAAPkDAAAOAAAAAAAAAAEAIAAA&#10;ACIBAABkcnMvZTJvRG9jLnhtbFBLBQYAAAAABgAGAFkBAACh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u w:val="none"/>
          <w:lang w:val="en-US" w:eastAsia="zh-CN"/>
        </w:rPr>
        <w:t>广东农垦大坪农场有限公司综合部          2025年7月28日印发</w:t>
      </w: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大坪农场进一步打击非法出版物专项</w:t>
      </w: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行动工作方案</w:t>
      </w:r>
      <w:bookmarkStart w:id="0" w:name="_GoBack"/>
      <w:bookmarkEnd w:id="0"/>
    </w:p>
    <w:p>
      <w:pPr>
        <w:ind w:firstLine="56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普宁市委宣传部印发《普宁市进一步打击非法出版物专项行动工作方案》精神，为严厉打击制贩销售侵权盗版、非法出版物行为，大坪农场“扫黄打非”办公室开展以有效降低投诉举报网络销售非法出版物为目标的进一步打击侵权盗版、非法出版物专项行动。现就专项行动制定本工作方案。</w:t>
      </w:r>
    </w:p>
    <w:p>
      <w:pPr>
        <w:numPr>
          <w:ilvl w:val="0"/>
          <w:numId w:val="1"/>
        </w:numPr>
        <w:ind w:firstLine="56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工作目标</w:t>
      </w:r>
    </w:p>
    <w:p>
      <w:pPr>
        <w:numPr>
          <w:ilvl w:val="0"/>
          <w:numId w:val="0"/>
        </w:numPr>
        <w:ind w:left="560" w:lef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属地负责、部门联动；依法治理、常态长效”的原则，综合运用各种管理措施加大打击、整治、管控力度，全面禁止销售非法打击出版物行为，扫除文化垃圾，并建立健全长效机制，确保专项行动取得成效。</w:t>
      </w:r>
    </w:p>
    <w:p>
      <w:pPr>
        <w:numPr>
          <w:ilvl w:val="0"/>
          <w:numId w:val="0"/>
        </w:numPr>
        <w:ind w:left="560" w:lef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二、组织领导</w:t>
      </w:r>
    </w:p>
    <w:p>
      <w:pPr>
        <w:numPr>
          <w:ilvl w:val="0"/>
          <w:numId w:val="0"/>
        </w:numPr>
        <w:ind w:left="560" w:lef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为加强专项行动的组织领导，成立专项行动小组，成员如下：</w:t>
      </w:r>
    </w:p>
    <w:p>
      <w:pPr>
        <w:numPr>
          <w:ilvl w:val="0"/>
          <w:numId w:val="0"/>
        </w:numPr>
        <w:ind w:left="560" w:lef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  长：赖源旺  党委书记</w:t>
      </w:r>
    </w:p>
    <w:p>
      <w:pPr>
        <w:numPr>
          <w:ilvl w:val="0"/>
          <w:numId w:val="0"/>
        </w:numPr>
        <w:ind w:left="560" w:lef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副组长：邓建生  党委副书记</w:t>
      </w:r>
    </w:p>
    <w:p>
      <w:pPr>
        <w:numPr>
          <w:ilvl w:val="0"/>
          <w:numId w:val="0"/>
        </w:numPr>
        <w:ind w:left="560" w:lef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  员：古  军  党群和人力资源部部长</w:t>
      </w:r>
    </w:p>
    <w:p>
      <w:pPr>
        <w:numPr>
          <w:ilvl w:val="0"/>
          <w:numId w:val="0"/>
        </w:numPr>
        <w:ind w:left="560" w:lef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钟文纵  综合部部长</w:t>
      </w:r>
    </w:p>
    <w:p>
      <w:pPr>
        <w:numPr>
          <w:ilvl w:val="0"/>
          <w:numId w:val="0"/>
        </w:numPr>
        <w:ind w:left="560" w:lef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吴斯维  党群和人力资源部办事员</w:t>
      </w:r>
    </w:p>
    <w:p>
      <w:pPr>
        <w:numPr>
          <w:ilvl w:val="0"/>
          <w:numId w:val="0"/>
        </w:numPr>
        <w:ind w:left="560" w:lef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郑陈墙  综合部办事员</w:t>
      </w:r>
    </w:p>
    <w:p>
      <w:pPr>
        <w:numPr>
          <w:ilvl w:val="0"/>
          <w:numId w:val="0"/>
        </w:numPr>
        <w:ind w:left="560" w:lef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在专项行动小组的领导下，成立“打击非法出版物每周行动小组”，成员由农场“扫黄打非”工作负责同志、党群和人资源部部长以及各村（社区）书记、主任组成。</w:t>
      </w:r>
    </w:p>
    <w:p>
      <w:pPr>
        <w:numPr>
          <w:ilvl w:val="0"/>
          <w:numId w:val="0"/>
        </w:numPr>
        <w:ind w:left="560" w:lef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三、工作重点</w:t>
      </w:r>
    </w:p>
    <w:p>
      <w:pPr>
        <w:numPr>
          <w:ilvl w:val="0"/>
          <w:numId w:val="0"/>
        </w:numPr>
        <w:ind w:left="560" w:lef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村（社区）采取每周行动重点打击方式，突出重拳打击，深挖举报投诉线索，清理打掉一批制作、贩卖非法出版物的窝点，摧毁储存、运输、贩卖非法出版物的网络，坚决遏制侵权盗版活动泛滥蔓延的势头，扭转重点地区网络销售非法出版物问题突出的局面。</w:t>
      </w:r>
    </w:p>
    <w:p>
      <w:pPr>
        <w:numPr>
          <w:ilvl w:val="0"/>
          <w:numId w:val="2"/>
        </w:numPr>
        <w:ind w:left="560" w:lef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工作措施</w:t>
      </w:r>
    </w:p>
    <w:p>
      <w:pPr>
        <w:numPr>
          <w:ilvl w:val="0"/>
          <w:numId w:val="0"/>
        </w:numPr>
        <w:ind w:firstLine="56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村（社区）要提高政治站位，高度重视打击非法出版物专项行动，将其列入农场“扫黄打非”总体工作部署和重要工作内容。按照属地管理原则，各司其职，严格落实工作责任制，积极加强配合，并充分调动社会各方面的力量，加强保护版权宣传教育工作，提高社会公众的参与度，引导群众举报盗版、使用正版、抵制盗版。</w:t>
      </w:r>
    </w:p>
    <w:p>
      <w:pPr>
        <w:numPr>
          <w:ilvl w:val="0"/>
          <w:numId w:val="0"/>
        </w:numPr>
        <w:ind w:firstLine="56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扫黄打非”是党的意识形态领域的一项重要工作，事关全场政治安全、文化安全、社会稳定和社会风气的根本好转。各村（社区）要提高认识，充分认识打击非法出版物专项行动的重要意义，充分发挥各村（社区）开展“拉网式”大清查行动，对辖区内快递点、复印店、居民楼、仓库等可能存在非法出版物印刷、复印、仓储、销售环节的区域进行搜查，一经发现非法印刷、仓储窝点，立即上报公安、文化等执法部门进行查处，力求在一段时间内形成打击声势，有效降低辖区非法出版物数量。针对部分重点地区，农场及各村（社区）干部要采取“敲门行动”等多形式逐户宣传和实地检查，通过日常车辆、用电用水、设备耗材等情况，发现、防范本辖区是否存在非法出版物印刷窝点。研究制订举报非法出版物奖励制度，发动群众力量举报销售非法出版物及非法印刷窝点。农场“扫黄打非”办公室要牵头收集汇总各村（社区）清理清查情况，形成打击非法出版物每周行动简报，及时上报上级“扫黄打非”办公室。</w:t>
      </w:r>
    </w:p>
    <w:p>
      <w:pPr>
        <w:numPr>
          <w:ilvl w:val="0"/>
          <w:numId w:val="0"/>
        </w:numPr>
        <w:ind w:firstLine="56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村（社区）要提高打击制售非法出版物认识，坚持目标导向、问题导向、结果导向、统筹力量、多方联动，实行信息共享、定期会商、协同办案，形成合力、营造氛围，掀起进一步打击非法盗版出版物专项行动热潮，确保专项行动查得严、打得准、管得住，有效减少举报线索数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0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C1A1D8"/>
    <w:multiLevelType w:val="singleLevel"/>
    <w:tmpl w:val="BCC1A1D8"/>
    <w:lvl w:ilvl="0" w:tentative="0">
      <w:start w:val="1"/>
      <w:numFmt w:val="chineseCounting"/>
      <w:suff w:val="nothing"/>
      <w:lvlText w:val="%1、"/>
      <w:lvlJc w:val="left"/>
      <w:rPr>
        <w:rFonts w:hint="eastAsia"/>
      </w:rPr>
    </w:lvl>
  </w:abstractNum>
  <w:abstractNum w:abstractNumId="1">
    <w:nsid w:val="E5EE0855"/>
    <w:multiLevelType w:val="singleLevel"/>
    <w:tmpl w:val="E5EE085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45ADC"/>
    <w:rsid w:val="64845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120" w:after="120"/>
      <w:outlineLvl w:val="1"/>
    </w:pPr>
    <w:rPr>
      <w:rFonts w:ascii="Times New Roman" w:hAnsi="Times New Roman" w:eastAsia="微软雅黑" w:cs="Times New Roman"/>
      <w:b/>
      <w:bCs/>
      <w:kern w:val="0"/>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2025-08-26T01:57:00Z</dcterms:created>
  <dc:creator>Administrator</dc:creator>
  <cp:lastModifiedBy>Administrator</cp:lastModifiedBy>
  <dcterms:modified xsi:type="dcterms:W3CDTF">2025-08-26T01:58:34Z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