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089B1">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大坪农场2025年上海期货交易所天然</w:t>
      </w:r>
    </w:p>
    <w:p w14:paraId="3BB8B723">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橡胶支农专项工作“稳产行动”</w:t>
      </w:r>
    </w:p>
    <w:p w14:paraId="0A5B89B2">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项目工作方案</w:t>
      </w:r>
    </w:p>
    <w:p w14:paraId="29D1A2CD">
      <w:pPr>
        <w:keepNext w:val="0"/>
        <w:keepLines w:val="0"/>
        <w:pageBreakBefore w:val="0"/>
        <w:kinsoku/>
        <w:wordWrap/>
        <w:overflowPunct/>
        <w:topLinePunct w:val="0"/>
        <w:autoSpaceDE/>
        <w:autoSpaceDN/>
        <w:bidi w:val="0"/>
        <w:adjustRightInd/>
        <w:snapToGrid/>
        <w:spacing w:line="640" w:lineRule="exact"/>
        <w:jc w:val="center"/>
        <w:textAlignment w:val="auto"/>
        <w:rPr>
          <w:rFonts w:ascii="方正小标宋简体" w:eastAsia="方正小标宋简体"/>
          <w:sz w:val="44"/>
          <w:szCs w:val="44"/>
        </w:rPr>
      </w:pPr>
    </w:p>
    <w:p w14:paraId="7D31C7B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为全面落实国家乡村振兴战略，保障天然橡胶割胶户收入水平，根据</w:t>
      </w:r>
      <w:r>
        <w:rPr>
          <w:rFonts w:hint="eastAsia" w:ascii="仿宋_GB2312" w:hAnsi="仿宋_GB2312" w:eastAsia="仿宋_GB2312"/>
          <w:sz w:val="32"/>
          <w:szCs w:val="32"/>
          <w:lang w:val="en-US" w:eastAsia="zh-CN"/>
        </w:rPr>
        <w:t>揭阳</w:t>
      </w:r>
      <w:r>
        <w:rPr>
          <w:rFonts w:ascii="仿宋_GB2312" w:hAnsi="仿宋_GB2312" w:eastAsia="仿宋_GB2312"/>
          <w:sz w:val="32"/>
          <w:szCs w:val="32"/>
        </w:rPr>
        <w:t>农垦集团公司以及广垦橡胶集团有限公司相关工作要求，结合</w:t>
      </w:r>
      <w:r>
        <w:rPr>
          <w:rFonts w:hint="eastAsia" w:ascii="仿宋_GB2312" w:hAnsi="仿宋_GB2312" w:eastAsia="仿宋_GB2312"/>
          <w:sz w:val="32"/>
          <w:szCs w:val="32"/>
          <w:lang w:val="en-US" w:eastAsia="zh-CN"/>
        </w:rPr>
        <w:t>农场</w:t>
      </w:r>
      <w:r>
        <w:rPr>
          <w:rFonts w:ascii="仿宋_GB2312" w:hAnsi="仿宋_GB2312" w:eastAsia="仿宋_GB2312"/>
          <w:sz w:val="32"/>
          <w:szCs w:val="32"/>
        </w:rPr>
        <w:t>实际，制定本工作方案。</w:t>
      </w:r>
    </w:p>
    <w:p w14:paraId="078EE1E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szCs w:val="32"/>
        </w:rPr>
      </w:pPr>
      <w:r>
        <w:rPr>
          <w:rFonts w:ascii="黑体" w:hAnsi="黑体" w:eastAsia="黑体"/>
          <w:sz w:val="32"/>
          <w:szCs w:val="32"/>
        </w:rPr>
        <w:t>一、项目基本情况</w:t>
      </w:r>
    </w:p>
    <w:p w14:paraId="57F14AE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楷体_GB2312" w:eastAsia="楷体_GB2312"/>
          <w:sz w:val="32"/>
          <w:szCs w:val="32"/>
        </w:rPr>
      </w:pPr>
      <w:r>
        <w:rPr>
          <w:rFonts w:hint="eastAsia" w:ascii="楷体_GB2312" w:eastAsia="楷体_GB2312"/>
          <w:sz w:val="32"/>
          <w:szCs w:val="32"/>
        </w:rPr>
        <w:t>（一）项目背景</w:t>
      </w:r>
    </w:p>
    <w:p w14:paraId="59FDFD88">
      <w:pPr>
        <w:keepNext w:val="0"/>
        <w:keepLines w:val="0"/>
        <w:pageBreakBefore w:val="0"/>
        <w:widowControl/>
        <w:kinsoku/>
        <w:wordWrap/>
        <w:overflowPunct/>
        <w:topLinePunct w:val="0"/>
        <w:autoSpaceDE/>
        <w:autoSpaceDN/>
        <w:bidi w:val="0"/>
        <w:adjustRightInd/>
        <w:snapToGrid/>
        <w:spacing w:line="640" w:lineRule="exact"/>
        <w:ind w:left="-15" w:firstLine="631"/>
        <w:textAlignment w:val="auto"/>
        <w:rPr>
          <w:rFonts w:ascii="仿宋_GB2312" w:hAnsi="仿宋_GB2312" w:eastAsia="仿宋_GB2312" w:cs="仿宋_GB2312"/>
          <w:color w:val="000000"/>
          <w:sz w:val="32"/>
        </w:rPr>
      </w:pPr>
      <w:r>
        <w:rPr>
          <w:rFonts w:ascii="仿宋_GB2312" w:hAnsi="仿宋_GB2312" w:eastAsia="仿宋_GB2312" w:cs="仿宋_GB2312"/>
          <w:color w:val="000000"/>
          <w:sz w:val="32"/>
        </w:rPr>
        <w:t>为助推龙头胶企国资国企改革，积极发挥企业社会责任，践行“聚焦兴农，报国惠民”的使命，推动我国天然橡胶产业持续健康发展，稳定战略原材料供应，同时巩固和扩大脱贫攻坚成果，上海期货交易所推出天然橡胶</w:t>
      </w:r>
      <w:r>
        <w:rPr>
          <w:rFonts w:hint="eastAsia" w:ascii="仿宋_GB2312" w:hAnsi="仿宋_GB2312" w:eastAsia="仿宋_GB2312" w:cs="仿宋_GB2312"/>
          <w:color w:val="000000"/>
          <w:sz w:val="32"/>
          <w:lang w:val="en-US" w:eastAsia="zh-CN"/>
        </w:rPr>
        <w:t>支农专项工作“稳产行动”项目（简称“项目”）</w:t>
      </w:r>
      <w:r>
        <w:rPr>
          <w:rFonts w:ascii="仿宋_GB2312" w:hAnsi="仿宋_GB2312" w:eastAsia="仿宋_GB2312" w:cs="仿宋_GB2312"/>
          <w:color w:val="000000"/>
          <w:sz w:val="32"/>
        </w:rPr>
        <w:t>。</w:t>
      </w:r>
      <w:r>
        <w:rPr>
          <w:rFonts w:hint="eastAsia" w:ascii="仿宋_GB2312" w:hAnsi="仿宋_GB2312" w:eastAsia="仿宋_GB2312" w:cs="仿宋_GB2312"/>
          <w:color w:val="000000"/>
          <w:sz w:val="32"/>
        </w:rPr>
        <w:t xml:space="preserve">   </w:t>
      </w:r>
      <w:r>
        <w:rPr>
          <w:rFonts w:ascii="仿宋_GB2312" w:hAnsi="仿宋_GB2312" w:eastAsia="仿宋_GB2312" w:cs="仿宋_GB2312"/>
          <w:color w:val="000000"/>
          <w:sz w:val="32"/>
        </w:rPr>
        <w:t xml:space="preserve">   </w:t>
      </w:r>
    </w:p>
    <w:p w14:paraId="71266997">
      <w:pPr>
        <w:keepNext w:val="0"/>
        <w:keepLines w:val="0"/>
        <w:pageBreakBefore w:val="0"/>
        <w:widowControl/>
        <w:kinsoku/>
        <w:wordWrap/>
        <w:overflowPunct/>
        <w:topLinePunct w:val="0"/>
        <w:autoSpaceDE/>
        <w:autoSpaceDN/>
        <w:bidi w:val="0"/>
        <w:adjustRightInd/>
        <w:snapToGrid/>
        <w:spacing w:line="640" w:lineRule="exact"/>
        <w:ind w:left="-17" w:firstLine="629"/>
        <w:textAlignment w:val="auto"/>
        <w:rPr>
          <w:rFonts w:ascii="楷体_GB2312" w:hAnsi="黑体" w:eastAsia="楷体_GB2312" w:cs="宋体"/>
          <w:color w:val="000000"/>
          <w:sz w:val="32"/>
        </w:rPr>
      </w:pPr>
      <w:r>
        <w:rPr>
          <w:rFonts w:hint="eastAsia" w:ascii="楷体_GB2312" w:hAnsi="黑体" w:eastAsia="楷体_GB2312" w:cs="宋体"/>
          <w:color w:val="000000"/>
          <w:sz w:val="32"/>
        </w:rPr>
        <w:t>（二）</w:t>
      </w:r>
      <w:r>
        <w:rPr>
          <w:rFonts w:hint="eastAsia" w:ascii="楷体_GB2312" w:hAnsi="黑体" w:eastAsia="楷体_GB2312" w:cs="楷体"/>
          <w:color w:val="000000"/>
          <w:sz w:val="32"/>
        </w:rPr>
        <w:t>202</w:t>
      </w:r>
      <w:r>
        <w:rPr>
          <w:rFonts w:hint="eastAsia" w:ascii="楷体_GB2312" w:hAnsi="黑体" w:eastAsia="楷体_GB2312" w:cs="楷体"/>
          <w:color w:val="000000"/>
          <w:sz w:val="32"/>
          <w:lang w:val="en-US" w:eastAsia="zh-CN"/>
        </w:rPr>
        <w:t>5</w:t>
      </w:r>
      <w:r>
        <w:rPr>
          <w:rFonts w:hint="eastAsia" w:ascii="楷体_GB2312" w:hAnsi="黑体" w:eastAsia="楷体_GB2312" w:cs="宋体"/>
          <w:color w:val="000000"/>
          <w:sz w:val="32"/>
        </w:rPr>
        <w:t>年项目情况</w:t>
      </w:r>
    </w:p>
    <w:p w14:paraId="4FC746C7">
      <w:pPr>
        <w:keepNext w:val="0"/>
        <w:keepLines w:val="0"/>
        <w:pageBreakBefore w:val="0"/>
        <w:widowControl/>
        <w:kinsoku/>
        <w:wordWrap/>
        <w:overflowPunct/>
        <w:topLinePunct w:val="0"/>
        <w:autoSpaceDE/>
        <w:autoSpaceDN/>
        <w:bidi w:val="0"/>
        <w:adjustRightInd/>
        <w:snapToGrid/>
        <w:spacing w:line="640" w:lineRule="exact"/>
        <w:ind w:left="-17" w:firstLine="629"/>
        <w:textAlignment w:val="auto"/>
        <w:rPr>
          <w:rFonts w:hint="eastAsia" w:ascii="仿宋_GB2312" w:hAnsi="仿宋_GB2312" w:eastAsia="仿宋_GB2312" w:cs="仿宋_GB2312"/>
          <w:color w:val="000000"/>
          <w:sz w:val="32"/>
          <w:lang w:val="en-US" w:eastAsia="zh-CN"/>
        </w:rPr>
      </w:pPr>
      <w:r>
        <w:rPr>
          <w:rFonts w:ascii="仿宋_GB2312" w:hAnsi="仿宋_GB2312" w:eastAsia="仿宋_GB2312" w:cs="仿宋_GB2312"/>
          <w:b/>
          <w:color w:val="000000"/>
          <w:sz w:val="32"/>
        </w:rPr>
        <w:t>1.试点数量。</w:t>
      </w:r>
      <w:r>
        <w:rPr>
          <w:rFonts w:hint="eastAsia" w:ascii="仿宋_GB2312" w:hAnsi="仿宋_GB2312" w:eastAsia="仿宋_GB2312" w:cs="仿宋_GB2312"/>
          <w:color w:val="000000"/>
          <w:sz w:val="32"/>
          <w:lang w:val="en-US" w:eastAsia="zh-CN"/>
        </w:rPr>
        <w:t>广东农垦大坪农场有限公司支持现货总数量为34吨。</w:t>
      </w:r>
    </w:p>
    <w:p w14:paraId="214EE550">
      <w:pPr>
        <w:keepNext w:val="0"/>
        <w:keepLines w:val="0"/>
        <w:pageBreakBefore w:val="0"/>
        <w:widowControl/>
        <w:kinsoku/>
        <w:wordWrap/>
        <w:overflowPunct/>
        <w:topLinePunct w:val="0"/>
        <w:autoSpaceDE/>
        <w:autoSpaceDN/>
        <w:bidi w:val="0"/>
        <w:adjustRightInd/>
        <w:snapToGrid/>
        <w:spacing w:line="640" w:lineRule="exact"/>
        <w:ind w:left="-17" w:firstLine="629"/>
        <w:textAlignment w:val="auto"/>
        <w:rPr>
          <w:rFonts w:ascii="仿宋_GB2312" w:hAnsi="仿宋_GB2312" w:eastAsia="仿宋_GB2312" w:cs="仿宋_GB2312"/>
          <w:color w:val="000000"/>
          <w:sz w:val="32"/>
        </w:rPr>
      </w:pPr>
      <w:r>
        <w:rPr>
          <w:rFonts w:ascii="仿宋_GB2312" w:hAnsi="仿宋_GB2312" w:eastAsia="仿宋_GB2312" w:cs="仿宋_GB2312"/>
          <w:b/>
          <w:color w:val="000000"/>
          <w:sz w:val="32"/>
        </w:rPr>
        <w:t>2.资金来源及项目收益：</w:t>
      </w:r>
      <w:r>
        <w:rPr>
          <w:rFonts w:ascii="仿宋_GB2312" w:hAnsi="仿宋_GB2312" w:eastAsia="仿宋_GB2312" w:cs="仿宋_GB2312"/>
          <w:color w:val="000000"/>
          <w:sz w:val="32"/>
        </w:rPr>
        <w:t>广垦橡胶集团有限公司与中标期货公司根据上海期货交易所提供的初始资金，联合开展天然橡胶场外期权业务获取收益。</w:t>
      </w:r>
    </w:p>
    <w:p w14:paraId="0FE45FD2">
      <w:pPr>
        <w:keepNext w:val="0"/>
        <w:keepLines w:val="0"/>
        <w:pageBreakBefore w:val="0"/>
        <w:widowControl/>
        <w:kinsoku/>
        <w:wordWrap/>
        <w:overflowPunct/>
        <w:topLinePunct w:val="0"/>
        <w:autoSpaceDE/>
        <w:autoSpaceDN/>
        <w:bidi w:val="0"/>
        <w:adjustRightInd/>
        <w:snapToGrid/>
        <w:spacing w:line="640" w:lineRule="exact"/>
        <w:ind w:left="-17" w:firstLine="629"/>
        <w:textAlignment w:val="auto"/>
        <w:rPr>
          <w:rFonts w:ascii="仿宋_GB2312" w:hAnsi="仿宋_GB2312" w:eastAsia="仿宋_GB2312" w:cs="仿宋_GB2312"/>
          <w:color w:val="000000"/>
          <w:sz w:val="32"/>
        </w:rPr>
      </w:pPr>
      <w:r>
        <w:rPr>
          <w:rFonts w:ascii="仿宋_GB2312" w:hAnsi="仿宋_GB2312" w:eastAsia="仿宋_GB2312" w:cs="仿宋_GB2312"/>
          <w:b/>
          <w:color w:val="000000"/>
          <w:sz w:val="32"/>
        </w:rPr>
        <w:t>3.挂钩对象及收益分配办法。</w:t>
      </w:r>
      <w:r>
        <w:rPr>
          <w:rFonts w:ascii="仿宋_GB2312" w:hAnsi="仿宋_GB2312" w:eastAsia="仿宋_GB2312" w:cs="仿宋_GB2312"/>
          <w:color w:val="000000"/>
          <w:sz w:val="32"/>
        </w:rPr>
        <w:t>挂钩对象为公司割胶农户。项目结算时，将实际产生的项目总收益按照“公开、公平、公正”的原则进行分配。</w:t>
      </w:r>
    </w:p>
    <w:p w14:paraId="6319486A">
      <w:pPr>
        <w:keepNext w:val="0"/>
        <w:keepLines w:val="0"/>
        <w:pageBreakBefore w:val="0"/>
        <w:widowControl/>
        <w:kinsoku/>
        <w:wordWrap/>
        <w:overflowPunct/>
        <w:topLinePunct w:val="0"/>
        <w:autoSpaceDE/>
        <w:autoSpaceDN/>
        <w:bidi w:val="0"/>
        <w:adjustRightInd/>
        <w:snapToGrid/>
        <w:spacing w:line="640" w:lineRule="exact"/>
        <w:ind w:firstLine="643" w:firstLineChars="200"/>
        <w:textAlignment w:val="auto"/>
        <w:rPr>
          <w:rFonts w:ascii="仿宋_GB2312" w:hAnsi="仿宋_GB2312" w:eastAsia="仿宋_GB2312" w:cs="仿宋_GB2312"/>
          <w:color w:val="000000"/>
          <w:sz w:val="32"/>
        </w:rPr>
      </w:pPr>
      <w:r>
        <w:rPr>
          <w:rFonts w:ascii="仿宋_GB2312" w:hAnsi="仿宋_GB2312" w:eastAsia="仿宋_GB2312" w:cs="仿宋_GB2312"/>
          <w:b/>
          <w:color w:val="000000"/>
          <w:sz w:val="32"/>
        </w:rPr>
        <w:t>4.补助金额分配至割胶农户。</w:t>
      </w:r>
      <w:r>
        <w:rPr>
          <w:rFonts w:hint="eastAsia" w:ascii="仿宋_GB2312" w:hAnsi="仿宋_GB2312" w:eastAsia="仿宋_GB2312" w:cs="仿宋_GB2312"/>
          <w:b w:val="0"/>
          <w:bCs/>
          <w:color w:val="000000"/>
          <w:sz w:val="32"/>
          <w:lang w:val="en-US" w:eastAsia="zh-CN"/>
        </w:rPr>
        <w:t>各割胶农场</w:t>
      </w:r>
      <w:r>
        <w:rPr>
          <w:rFonts w:ascii="仿宋_GB2312" w:hAnsi="仿宋_GB2312" w:eastAsia="仿宋_GB2312" w:cs="仿宋_GB2312"/>
          <w:color w:val="000000"/>
          <w:sz w:val="32"/>
        </w:rPr>
        <w:t>有限公司按割胶农户</w:t>
      </w:r>
      <w:r>
        <w:rPr>
          <w:rFonts w:hint="eastAsia" w:ascii="仿宋_GB2312" w:hAnsi="仿宋_GB2312" w:eastAsia="仿宋_GB2312" w:cs="仿宋_GB2312"/>
          <w:color w:val="000000"/>
          <w:sz w:val="32"/>
          <w:highlight w:val="none"/>
          <w:lang w:val="en-US" w:eastAsia="zh-CN"/>
        </w:rPr>
        <w:t>4</w:t>
      </w:r>
      <w:r>
        <w:rPr>
          <w:rFonts w:ascii="仿宋_GB2312" w:hAnsi="仿宋_GB2312" w:eastAsia="仿宋_GB2312" w:cs="仿宋_GB2312"/>
          <w:color w:val="000000"/>
          <w:sz w:val="32"/>
          <w:highlight w:val="none"/>
        </w:rPr>
        <w:t>月至1</w:t>
      </w:r>
      <w:r>
        <w:rPr>
          <w:rFonts w:hint="eastAsia" w:ascii="仿宋_GB2312" w:hAnsi="仿宋_GB2312" w:eastAsia="仿宋_GB2312" w:cs="仿宋_GB2312"/>
          <w:color w:val="000000"/>
          <w:sz w:val="32"/>
          <w:highlight w:val="none"/>
          <w:lang w:val="en-US" w:eastAsia="zh-CN"/>
        </w:rPr>
        <w:t>2</w:t>
      </w:r>
      <w:r>
        <w:rPr>
          <w:rFonts w:ascii="仿宋_GB2312" w:hAnsi="仿宋_GB2312" w:eastAsia="仿宋_GB2312" w:cs="仿宋_GB2312"/>
          <w:color w:val="000000"/>
          <w:sz w:val="32"/>
          <w:highlight w:val="none"/>
        </w:rPr>
        <w:t>月</w:t>
      </w:r>
      <w:r>
        <w:rPr>
          <w:rFonts w:ascii="仿宋_GB2312" w:hAnsi="仿宋_GB2312" w:eastAsia="仿宋_GB2312" w:cs="仿宋_GB2312"/>
          <w:color w:val="000000"/>
          <w:sz w:val="32"/>
        </w:rPr>
        <w:t>的实际割胶产量占全场干胶总产量的比例，将补助金额分配至割胶农户。</w:t>
      </w:r>
    </w:p>
    <w:p w14:paraId="03CD46EB">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ascii="仿宋_GB2312" w:hAnsi="仿宋_GB2312" w:eastAsia="仿宋_GB2312" w:cs="仿宋_GB2312"/>
          <w:color w:val="000000"/>
          <w:sz w:val="32"/>
        </w:rPr>
      </w:pPr>
      <w:r>
        <w:rPr>
          <w:rFonts w:ascii="黑体" w:hAnsi="黑体" w:eastAsia="黑体" w:cs="黑体"/>
          <w:color w:val="000000"/>
          <w:sz w:val="32"/>
        </w:rPr>
        <w:t>二、工作步骤</w:t>
      </w:r>
    </w:p>
    <w:p w14:paraId="0D0E88C2">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楷体_GB2312" w:hAnsi="仿宋_GB2312" w:eastAsia="楷体_GB2312" w:cs="仿宋_GB2312"/>
          <w:snapToGrid w:val="0"/>
          <w:color w:val="000000"/>
          <w:sz w:val="32"/>
        </w:rPr>
      </w:pPr>
      <w:r>
        <w:rPr>
          <w:rFonts w:hint="eastAsia" w:ascii="楷体_GB2312" w:hAnsi="仿宋_GB2312" w:eastAsia="楷体_GB2312" w:cs="仿宋_GB2312"/>
          <w:snapToGrid w:val="0"/>
          <w:color w:val="000000"/>
          <w:sz w:val="32"/>
        </w:rPr>
        <w:t>（一）制定方案</w:t>
      </w:r>
    </w:p>
    <w:p w14:paraId="3918D217">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公司</w:t>
      </w:r>
      <w:r>
        <w:rPr>
          <w:rFonts w:ascii="仿宋_GB2312" w:hAnsi="仿宋_GB2312" w:eastAsia="仿宋_GB2312" w:cs="仿宋_GB2312"/>
          <w:color w:val="000000"/>
          <w:sz w:val="32"/>
        </w:rPr>
        <w:t>结合实际制定实施方案，明确工作组织机构、责任部门及人员、任务目标、完成时限等（</w:t>
      </w:r>
      <w:r>
        <w:rPr>
          <w:rFonts w:ascii="仿宋_GB2312" w:hAnsi="仿宋_GB2312" w:eastAsia="仿宋_GB2312" w:cs="仿宋_GB2312"/>
          <w:color w:val="000000"/>
          <w:sz w:val="32"/>
          <w:highlight w:val="none"/>
        </w:rPr>
        <w:t>202</w:t>
      </w:r>
      <w:r>
        <w:rPr>
          <w:rFonts w:hint="eastAsia" w:ascii="仿宋_GB2312" w:hAnsi="仿宋_GB2312" w:eastAsia="仿宋_GB2312" w:cs="仿宋_GB2312"/>
          <w:color w:val="000000"/>
          <w:sz w:val="32"/>
          <w:highlight w:val="none"/>
          <w:lang w:val="en-US" w:eastAsia="zh-CN"/>
        </w:rPr>
        <w:t>6</w:t>
      </w:r>
      <w:r>
        <w:rPr>
          <w:rFonts w:ascii="仿宋_GB2312" w:hAnsi="仿宋_GB2312" w:eastAsia="仿宋_GB2312" w:cs="仿宋_GB2312"/>
          <w:color w:val="000000"/>
          <w:sz w:val="32"/>
          <w:highlight w:val="none"/>
        </w:rPr>
        <w:t>年1月</w:t>
      </w:r>
      <w:r>
        <w:rPr>
          <w:rFonts w:hint="eastAsia" w:ascii="仿宋_GB2312" w:hAnsi="仿宋_GB2312" w:eastAsia="仿宋_GB2312" w:cs="仿宋_GB2312"/>
          <w:color w:val="000000"/>
          <w:sz w:val="32"/>
          <w:highlight w:val="none"/>
          <w:lang w:val="en-US" w:eastAsia="zh-CN"/>
        </w:rPr>
        <w:t>8日前</w:t>
      </w:r>
      <w:r>
        <w:rPr>
          <w:rFonts w:ascii="仿宋_GB2312" w:hAnsi="仿宋_GB2312" w:eastAsia="仿宋_GB2312" w:cs="仿宋_GB2312"/>
          <w:color w:val="000000"/>
          <w:sz w:val="32"/>
          <w:highlight w:val="none"/>
        </w:rPr>
        <w:t>完</w:t>
      </w:r>
      <w:r>
        <w:rPr>
          <w:rFonts w:ascii="仿宋_GB2312" w:hAnsi="仿宋_GB2312" w:eastAsia="仿宋_GB2312" w:cs="仿宋_GB2312"/>
          <w:color w:val="000000"/>
          <w:sz w:val="32"/>
        </w:rPr>
        <w:t>成）。</w:t>
      </w:r>
    </w:p>
    <w:p w14:paraId="02D5860B">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楷体_GB2312" w:hAnsi="仿宋_GB2312" w:eastAsia="楷体_GB2312" w:cs="仿宋_GB2312"/>
          <w:snapToGrid w:val="0"/>
          <w:color w:val="000000"/>
          <w:sz w:val="32"/>
        </w:rPr>
      </w:pPr>
      <w:r>
        <w:rPr>
          <w:rFonts w:hint="eastAsia" w:ascii="楷体_GB2312" w:hAnsi="仿宋_GB2312" w:eastAsia="楷体_GB2312" w:cs="仿宋_GB2312"/>
          <w:snapToGrid w:val="0"/>
          <w:color w:val="000000"/>
          <w:sz w:val="32"/>
        </w:rPr>
        <w:t>（二）</w:t>
      </w:r>
      <w:r>
        <w:rPr>
          <w:rFonts w:ascii="楷体_GB2312" w:hAnsi="仿宋_GB2312" w:eastAsia="楷体_GB2312" w:cs="仿宋_GB2312"/>
          <w:snapToGrid w:val="0"/>
          <w:color w:val="000000"/>
          <w:sz w:val="32"/>
        </w:rPr>
        <w:t>组织实施</w:t>
      </w:r>
    </w:p>
    <w:p w14:paraId="4161AD88">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为</w:t>
      </w:r>
      <w:r>
        <w:rPr>
          <w:rFonts w:ascii="仿宋_GB2312" w:hAnsi="仿宋_GB2312" w:eastAsia="仿宋_GB2312" w:cs="仿宋_GB2312"/>
          <w:color w:val="000000"/>
          <w:sz w:val="32"/>
        </w:rPr>
        <w:t>组织规范有序实施，确保按照时间节点完成任务。相关重点任务目标的时间节点为：于</w:t>
      </w:r>
      <w:r>
        <w:rPr>
          <w:rFonts w:hint="eastAsia" w:ascii="仿宋_GB2312" w:hAnsi="仿宋_GB2312" w:eastAsia="仿宋_GB2312" w:cs="仿宋_GB2312"/>
          <w:color w:val="000000"/>
          <w:sz w:val="32"/>
          <w:lang w:val="en-US" w:eastAsia="zh-CN"/>
        </w:rPr>
        <w:t>2026年1</w:t>
      </w:r>
      <w:r>
        <w:rPr>
          <w:rFonts w:ascii="仿宋_GB2312" w:hAnsi="仿宋_GB2312" w:eastAsia="仿宋_GB2312" w:cs="仿宋_GB2312"/>
          <w:color w:val="000000"/>
          <w:sz w:val="32"/>
          <w:highlight w:val="none"/>
        </w:rPr>
        <w:t>月</w:t>
      </w:r>
      <w:r>
        <w:rPr>
          <w:rFonts w:hint="eastAsia" w:ascii="仿宋_GB2312" w:hAnsi="仿宋_GB2312" w:eastAsia="仿宋_GB2312" w:cs="仿宋_GB2312"/>
          <w:color w:val="000000"/>
          <w:sz w:val="32"/>
          <w:highlight w:val="none"/>
          <w:lang w:val="en-US" w:eastAsia="zh-CN"/>
        </w:rPr>
        <w:t>8</w:t>
      </w:r>
      <w:r>
        <w:rPr>
          <w:rFonts w:ascii="仿宋_GB2312" w:hAnsi="仿宋_GB2312" w:eastAsia="仿宋_GB2312" w:cs="仿宋_GB2312"/>
          <w:color w:val="000000"/>
          <w:sz w:val="32"/>
          <w:highlight w:val="none"/>
        </w:rPr>
        <w:t>日</w:t>
      </w:r>
      <w:r>
        <w:rPr>
          <w:rFonts w:ascii="仿宋_GB2312" w:hAnsi="仿宋_GB2312" w:eastAsia="仿宋_GB2312" w:cs="仿宋_GB2312"/>
          <w:color w:val="000000"/>
          <w:sz w:val="32"/>
        </w:rPr>
        <w:t>前，收集并核实各割胶农户的基本身份信息和割胶量信息等，公平、合理分配割胶农户的补助金额，填报相关表格并上报</w:t>
      </w:r>
      <w:r>
        <w:rPr>
          <w:rFonts w:hint="eastAsia" w:ascii="仿宋_GB2312" w:hAnsi="仿宋_GB2312" w:eastAsia="仿宋_GB2312" w:cs="仿宋_GB2312"/>
          <w:color w:val="000000"/>
          <w:sz w:val="32"/>
          <w:lang w:val="en-US" w:eastAsia="zh-CN"/>
        </w:rPr>
        <w:t>揭阳农垦集团有限公司</w:t>
      </w:r>
      <w:r>
        <w:rPr>
          <w:rFonts w:ascii="仿宋_GB2312" w:hAnsi="仿宋_GB2312" w:eastAsia="仿宋_GB2312" w:cs="仿宋_GB2312"/>
          <w:color w:val="000000"/>
          <w:sz w:val="32"/>
        </w:rPr>
        <w:t>；待审核同意后，将《割胶户收益统计公示表》在农场有限公司本部及各作业区公示栏进行公示（需拍照存档）；待补助资金划至农场有限公司后，将补助资金划至各割胶农户的银行账户。</w:t>
      </w:r>
    </w:p>
    <w:p w14:paraId="0F02DABB">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楷体_GB2312" w:hAnsi="仿宋_GB2312" w:eastAsia="楷体_GB2312" w:cs="仿宋_GB2312"/>
          <w:snapToGrid w:val="0"/>
          <w:color w:val="000000"/>
          <w:sz w:val="32"/>
        </w:rPr>
      </w:pPr>
      <w:r>
        <w:rPr>
          <w:rFonts w:hint="eastAsia" w:ascii="楷体_GB2312" w:hAnsi="仿宋_GB2312" w:eastAsia="楷体_GB2312" w:cs="仿宋_GB2312"/>
          <w:snapToGrid w:val="0"/>
          <w:color w:val="000000"/>
          <w:sz w:val="32"/>
        </w:rPr>
        <w:t>（三）</w:t>
      </w:r>
      <w:r>
        <w:rPr>
          <w:rFonts w:ascii="楷体_GB2312" w:hAnsi="仿宋_GB2312" w:eastAsia="楷体_GB2312" w:cs="仿宋_GB2312"/>
          <w:snapToGrid w:val="0"/>
          <w:color w:val="000000"/>
          <w:sz w:val="32"/>
        </w:rPr>
        <w:t>项目总结</w:t>
      </w:r>
    </w:p>
    <w:p w14:paraId="2C3B97D3">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cs="仿宋_GB2312"/>
          <w:color w:val="000000"/>
          <w:sz w:val="32"/>
        </w:rPr>
      </w:pPr>
      <w:r>
        <w:rPr>
          <w:rFonts w:ascii="仿宋_GB2312" w:hAnsi="仿宋_GB2312" w:eastAsia="仿宋_GB2312" w:cs="仿宋_GB2312"/>
          <w:color w:val="000000"/>
          <w:sz w:val="32"/>
        </w:rPr>
        <w:t>项目完成后，</w:t>
      </w:r>
      <w:r>
        <w:rPr>
          <w:rFonts w:hint="eastAsia" w:ascii="仿宋_GB2312" w:hAnsi="仿宋_GB2312" w:eastAsia="仿宋_GB2312" w:cs="仿宋_GB2312"/>
          <w:color w:val="000000"/>
          <w:sz w:val="32"/>
          <w:lang w:val="en-US" w:eastAsia="zh-CN"/>
        </w:rPr>
        <w:t>公司相关部门</w:t>
      </w:r>
      <w:r>
        <w:rPr>
          <w:rFonts w:ascii="仿宋_GB2312" w:hAnsi="仿宋_GB2312" w:eastAsia="仿宋_GB2312" w:cs="仿宋_GB2312"/>
          <w:color w:val="000000"/>
          <w:sz w:val="32"/>
        </w:rPr>
        <w:t>收集汇总相关资料，整理归档装订成册，做好迎接项目检查和验收准备。</w:t>
      </w:r>
    </w:p>
    <w:p w14:paraId="7ABE122C">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cs="仿宋_GB2312"/>
          <w:color w:val="000000"/>
          <w:sz w:val="32"/>
        </w:rPr>
      </w:pPr>
      <w:r>
        <w:rPr>
          <w:rFonts w:ascii="黑体" w:hAnsi="黑体" w:eastAsia="黑体" w:cs="黑体"/>
          <w:color w:val="000000"/>
          <w:sz w:val="32"/>
        </w:rPr>
        <w:t>三、工作要求</w:t>
      </w:r>
    </w:p>
    <w:p w14:paraId="15CFF621">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楷体_GB2312" w:hAnsi="仿宋_GB2312" w:eastAsia="楷体_GB2312" w:cs="仿宋_GB2312"/>
          <w:snapToGrid w:val="0"/>
          <w:color w:val="000000"/>
          <w:sz w:val="32"/>
        </w:rPr>
      </w:pPr>
      <w:r>
        <w:rPr>
          <w:rFonts w:hint="eastAsia" w:ascii="楷体_GB2312" w:hAnsi="仿宋_GB2312" w:eastAsia="楷体_GB2312" w:cs="仿宋_GB2312"/>
          <w:snapToGrid w:val="0"/>
          <w:color w:val="000000"/>
          <w:sz w:val="32"/>
        </w:rPr>
        <w:t>（一）</w:t>
      </w:r>
      <w:r>
        <w:rPr>
          <w:rFonts w:ascii="楷体_GB2312" w:hAnsi="仿宋_GB2312" w:eastAsia="楷体_GB2312" w:cs="仿宋_GB2312"/>
          <w:snapToGrid w:val="0"/>
          <w:color w:val="000000"/>
          <w:sz w:val="32"/>
        </w:rPr>
        <w:t>强化组织领导</w:t>
      </w:r>
    </w:p>
    <w:p w14:paraId="3BCAF820">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楷体_GB2312" w:hAnsi="仿宋_GB2312" w:eastAsia="楷体_GB2312" w:cs="仿宋_GB2312"/>
          <w:snapToGrid w:val="0"/>
          <w:color w:val="000000"/>
          <w:sz w:val="32"/>
        </w:rPr>
      </w:pPr>
      <w:r>
        <w:rPr>
          <w:rFonts w:hint="eastAsia" w:ascii="仿宋_GB2312" w:hAnsi="仿宋_GB2312" w:eastAsia="仿宋_GB2312" w:cs="仿宋_GB2312"/>
          <w:snapToGrid w:val="0"/>
          <w:color w:val="000000"/>
          <w:sz w:val="32"/>
          <w:lang w:val="en-US" w:eastAsia="zh-CN"/>
        </w:rPr>
        <w:t>广东农垦大坪农场</w:t>
      </w:r>
      <w:r>
        <w:rPr>
          <w:rFonts w:ascii="仿宋_GB2312" w:hAnsi="仿宋_GB2312" w:eastAsia="仿宋_GB2312" w:cs="仿宋_GB2312"/>
          <w:snapToGrid w:val="0"/>
          <w:color w:val="000000"/>
          <w:sz w:val="32"/>
        </w:rPr>
        <w:t>公司成立工作领导小组，由党</w:t>
      </w:r>
      <w:r>
        <w:rPr>
          <w:rFonts w:hint="eastAsia" w:ascii="仿宋_GB2312" w:hAnsi="仿宋_GB2312" w:eastAsia="仿宋_GB2312" w:cs="仿宋_GB2312"/>
          <w:snapToGrid w:val="0"/>
          <w:color w:val="000000"/>
          <w:sz w:val="32"/>
          <w:lang w:val="en-US" w:eastAsia="zh-CN"/>
        </w:rPr>
        <w:t>委书记</w:t>
      </w:r>
      <w:r>
        <w:rPr>
          <w:rFonts w:ascii="仿宋_GB2312" w:hAnsi="仿宋_GB2312" w:eastAsia="仿宋_GB2312" w:cs="仿宋_GB2312"/>
          <w:snapToGrid w:val="0"/>
          <w:color w:val="000000"/>
          <w:sz w:val="32"/>
        </w:rPr>
        <w:t>、董事</w:t>
      </w:r>
      <w:r>
        <w:rPr>
          <w:rFonts w:hint="eastAsia" w:ascii="仿宋_GB2312" w:hAnsi="仿宋_GB2312" w:eastAsia="仿宋_GB2312" w:cs="仿宋_GB2312"/>
          <w:snapToGrid w:val="0"/>
          <w:color w:val="000000"/>
          <w:sz w:val="32"/>
          <w:lang w:val="en-US" w:eastAsia="zh-CN"/>
        </w:rPr>
        <w:t>长</w:t>
      </w:r>
      <w:r>
        <w:rPr>
          <w:rFonts w:hint="eastAsia" w:ascii="仿宋_GB2312" w:hAnsi="仿宋_GB2312" w:eastAsia="仿宋_GB2312" w:cs="仿宋_GB2312"/>
          <w:snapToGrid w:val="0"/>
          <w:color w:val="000000"/>
          <w:sz w:val="32"/>
          <w:lang w:eastAsia="zh-CN"/>
        </w:rPr>
        <w:t>、</w:t>
      </w:r>
      <w:r>
        <w:rPr>
          <w:rFonts w:hint="eastAsia" w:ascii="仿宋_GB2312" w:hAnsi="仿宋_GB2312" w:eastAsia="仿宋_GB2312" w:cs="仿宋_GB2312"/>
          <w:snapToGrid w:val="0"/>
          <w:color w:val="000000"/>
          <w:sz w:val="32"/>
          <w:lang w:val="en-US" w:eastAsia="zh-CN"/>
        </w:rPr>
        <w:t>总经理赖源旺</w:t>
      </w:r>
      <w:r>
        <w:rPr>
          <w:rFonts w:ascii="仿宋_GB2312" w:hAnsi="仿宋_GB2312" w:eastAsia="仿宋_GB2312" w:cs="仿宋_GB2312"/>
          <w:snapToGrid w:val="0"/>
          <w:color w:val="000000"/>
          <w:sz w:val="32"/>
        </w:rPr>
        <w:t>任组长，</w:t>
      </w:r>
      <w:r>
        <w:rPr>
          <w:rFonts w:hint="eastAsia" w:ascii="仿宋_GB2312" w:hAnsi="仿宋_GB2312" w:eastAsia="仿宋_GB2312" w:cs="仿宋_GB2312"/>
          <w:snapToGrid w:val="0"/>
          <w:color w:val="000000"/>
          <w:sz w:val="32"/>
          <w:lang w:val="en-US" w:eastAsia="zh-CN"/>
        </w:rPr>
        <w:t>总经理助理魏书习</w:t>
      </w:r>
      <w:r>
        <w:rPr>
          <w:rFonts w:ascii="仿宋_GB2312" w:hAnsi="仿宋_GB2312" w:eastAsia="仿宋_GB2312" w:cs="仿宋_GB2312"/>
          <w:snapToGrid w:val="0"/>
          <w:color w:val="000000"/>
          <w:sz w:val="32"/>
        </w:rPr>
        <w:t>任副组长，组员为</w:t>
      </w:r>
      <w:r>
        <w:rPr>
          <w:rFonts w:hint="eastAsia" w:ascii="仿宋_GB2312" w:hAnsi="仿宋_GB2312" w:eastAsia="仿宋_GB2312" w:cs="仿宋_GB2312"/>
          <w:snapToGrid w:val="0"/>
          <w:color w:val="000000"/>
          <w:sz w:val="32"/>
          <w:lang w:val="en-US" w:eastAsia="zh-CN"/>
        </w:rPr>
        <w:t>生产经营部、一胶区作业区、驻场财务</w:t>
      </w:r>
      <w:r>
        <w:rPr>
          <w:rFonts w:ascii="仿宋_GB2312" w:hAnsi="仿宋_GB2312" w:eastAsia="仿宋_GB2312" w:cs="仿宋_GB2312"/>
          <w:snapToGrid w:val="0"/>
          <w:color w:val="000000"/>
          <w:sz w:val="32"/>
        </w:rPr>
        <w:t>负责人。领导小组下设办公室在</w:t>
      </w:r>
      <w:r>
        <w:rPr>
          <w:rFonts w:hint="eastAsia" w:ascii="仿宋_GB2312" w:hAnsi="仿宋_GB2312" w:eastAsia="仿宋_GB2312" w:cs="仿宋_GB2312"/>
          <w:snapToGrid w:val="0"/>
          <w:color w:val="000000"/>
          <w:sz w:val="32"/>
          <w:lang w:val="en-US" w:eastAsia="zh-CN"/>
        </w:rPr>
        <w:t>生产经营部</w:t>
      </w:r>
      <w:r>
        <w:rPr>
          <w:rFonts w:ascii="仿宋_GB2312" w:hAnsi="仿宋_GB2312" w:eastAsia="仿宋_GB2312" w:cs="仿宋_GB2312"/>
          <w:snapToGrid w:val="0"/>
          <w:color w:val="000000"/>
          <w:sz w:val="32"/>
        </w:rPr>
        <w:t>，负责开展具体工作。</w:t>
      </w:r>
    </w:p>
    <w:p w14:paraId="50F04C4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楷体_GB2312" w:hAnsi="仿宋_GB2312" w:eastAsia="楷体_GB2312" w:cs="仿宋_GB2312"/>
          <w:snapToGrid w:val="0"/>
          <w:color w:val="000000"/>
          <w:sz w:val="32"/>
        </w:rPr>
      </w:pPr>
      <w:r>
        <w:rPr>
          <w:rFonts w:hint="eastAsia" w:ascii="楷体_GB2312" w:hAnsi="仿宋_GB2312" w:eastAsia="楷体_GB2312" w:cs="仿宋_GB2312"/>
          <w:snapToGrid w:val="0"/>
          <w:color w:val="000000"/>
          <w:sz w:val="32"/>
        </w:rPr>
        <w:t>（二）</w:t>
      </w:r>
      <w:r>
        <w:rPr>
          <w:rFonts w:ascii="楷体_GB2312" w:hAnsi="仿宋_GB2312" w:eastAsia="楷体_GB2312" w:cs="仿宋_GB2312"/>
          <w:snapToGrid w:val="0"/>
          <w:color w:val="000000"/>
          <w:sz w:val="32"/>
        </w:rPr>
        <w:t>规范项目管理</w:t>
      </w:r>
    </w:p>
    <w:p w14:paraId="1791F0C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cs="仿宋_GB2312"/>
          <w:snapToGrid w:val="0"/>
          <w:color w:val="000000"/>
          <w:sz w:val="32"/>
        </w:rPr>
      </w:pPr>
      <w:r>
        <w:rPr>
          <w:rFonts w:ascii="仿宋_GB2312" w:hAnsi="仿宋_GB2312" w:eastAsia="仿宋_GB2312" w:cs="仿宋_GB2312"/>
          <w:snapToGrid w:val="0"/>
          <w:color w:val="000000"/>
          <w:sz w:val="32"/>
        </w:rPr>
        <w:t>割胶农户的姓名、</w:t>
      </w:r>
      <w:bookmarkStart w:id="0" w:name="_GoBack"/>
      <w:bookmarkEnd w:id="0"/>
      <w:r>
        <w:rPr>
          <w:rFonts w:ascii="仿宋_GB2312" w:hAnsi="仿宋_GB2312" w:eastAsia="仿宋_GB2312" w:cs="仿宋_GB2312"/>
          <w:snapToGrid w:val="0"/>
          <w:color w:val="000000"/>
          <w:sz w:val="32"/>
        </w:rPr>
        <w:t>银行账号、联系方式等基本身份信息以及</w:t>
      </w:r>
      <w:r>
        <w:rPr>
          <w:rFonts w:hint="eastAsia" w:ascii="仿宋_GB2312" w:hAnsi="仿宋_GB2312" w:eastAsia="仿宋_GB2312" w:cs="仿宋_GB2312"/>
          <w:snapToGrid w:val="0"/>
          <w:color w:val="000000"/>
          <w:sz w:val="32"/>
          <w:highlight w:val="none"/>
          <w:lang w:val="en-US" w:eastAsia="zh-CN"/>
        </w:rPr>
        <w:t>4</w:t>
      </w:r>
      <w:r>
        <w:rPr>
          <w:rFonts w:ascii="仿宋_GB2312" w:hAnsi="仿宋_GB2312" w:eastAsia="仿宋_GB2312" w:cs="仿宋_GB2312"/>
          <w:snapToGrid w:val="0"/>
          <w:color w:val="000000"/>
          <w:sz w:val="32"/>
          <w:highlight w:val="none"/>
        </w:rPr>
        <w:t>-1</w:t>
      </w:r>
      <w:r>
        <w:rPr>
          <w:rFonts w:hint="eastAsia" w:ascii="仿宋_GB2312" w:hAnsi="仿宋_GB2312" w:eastAsia="仿宋_GB2312" w:cs="仿宋_GB2312"/>
          <w:snapToGrid w:val="0"/>
          <w:color w:val="000000"/>
          <w:sz w:val="32"/>
          <w:highlight w:val="none"/>
          <w:lang w:val="en-US" w:eastAsia="zh-CN"/>
        </w:rPr>
        <w:t>2</w:t>
      </w:r>
      <w:r>
        <w:rPr>
          <w:rFonts w:ascii="仿宋_GB2312" w:hAnsi="仿宋_GB2312" w:eastAsia="仿宋_GB2312" w:cs="仿宋_GB2312"/>
          <w:snapToGrid w:val="0"/>
          <w:color w:val="000000"/>
          <w:sz w:val="32"/>
          <w:highlight w:val="none"/>
        </w:rPr>
        <w:t>月的割胶产量信息要真实、齐全</w:t>
      </w:r>
      <w:r>
        <w:rPr>
          <w:rFonts w:hint="eastAsia" w:ascii="仿宋_GB2312" w:hAnsi="仿宋_GB2312" w:eastAsia="仿宋_GB2312" w:cs="仿宋_GB2312"/>
          <w:snapToGrid w:val="0"/>
          <w:color w:val="000000"/>
          <w:sz w:val="32"/>
          <w:highlight w:val="none"/>
          <w:lang w:eastAsia="zh-CN"/>
        </w:rPr>
        <w:t>（</w:t>
      </w:r>
      <w:r>
        <w:rPr>
          <w:rFonts w:hint="eastAsia" w:ascii="仿宋_GB2312" w:hAnsi="仿宋_GB2312" w:eastAsia="仿宋_GB2312" w:cs="仿宋_GB2312"/>
          <w:snapToGrid w:val="0"/>
          <w:color w:val="000000"/>
          <w:sz w:val="32"/>
          <w:highlight w:val="none"/>
          <w:lang w:val="en-US" w:eastAsia="zh-CN"/>
        </w:rPr>
        <w:t>受益割胶农户年龄应满18岁且不超过60岁</w:t>
      </w:r>
      <w:r>
        <w:rPr>
          <w:rFonts w:hint="eastAsia" w:ascii="仿宋_GB2312" w:hAnsi="仿宋_GB2312" w:eastAsia="仿宋_GB2312" w:cs="仿宋_GB2312"/>
          <w:snapToGrid w:val="0"/>
          <w:color w:val="000000"/>
          <w:sz w:val="32"/>
          <w:highlight w:val="none"/>
          <w:lang w:eastAsia="zh-CN"/>
        </w:rPr>
        <w:t>）</w:t>
      </w:r>
      <w:r>
        <w:rPr>
          <w:rFonts w:ascii="仿宋_GB2312" w:hAnsi="仿宋_GB2312" w:eastAsia="仿宋_GB2312" w:cs="仿宋_GB2312"/>
          <w:snapToGrid w:val="0"/>
          <w:color w:val="000000"/>
          <w:sz w:val="32"/>
        </w:rPr>
        <w:t>。补助资金须按照割胶农户名单全部划拨到割胶农户的银行账户，不能截留、挪用等。项目资料归档要真实、完备。</w:t>
      </w:r>
    </w:p>
    <w:p w14:paraId="77E025D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楷体_GB2312" w:hAnsi="仿宋_GB2312" w:eastAsia="楷体_GB2312" w:cs="仿宋_GB2312"/>
          <w:snapToGrid w:val="0"/>
          <w:color w:val="000000"/>
          <w:sz w:val="32"/>
        </w:rPr>
      </w:pPr>
      <w:r>
        <w:rPr>
          <w:rFonts w:hint="eastAsia" w:ascii="楷体_GB2312" w:hAnsi="仿宋_GB2312" w:eastAsia="楷体_GB2312" w:cs="仿宋_GB2312"/>
          <w:snapToGrid w:val="0"/>
          <w:color w:val="000000"/>
          <w:sz w:val="32"/>
        </w:rPr>
        <w:t>（三）</w:t>
      </w:r>
      <w:r>
        <w:rPr>
          <w:rFonts w:ascii="楷体_GB2312" w:hAnsi="仿宋_GB2312" w:eastAsia="楷体_GB2312" w:cs="仿宋_GB2312"/>
          <w:snapToGrid w:val="0"/>
          <w:color w:val="000000"/>
          <w:sz w:val="32"/>
        </w:rPr>
        <w:t>强化责任担当</w:t>
      </w:r>
    </w:p>
    <w:p w14:paraId="125DDAE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cs="仿宋_GB2312"/>
          <w:snapToGrid w:val="0"/>
          <w:color w:val="000000"/>
          <w:sz w:val="32"/>
        </w:rPr>
      </w:pPr>
      <w:r>
        <w:rPr>
          <w:rFonts w:ascii="仿宋_GB2312" w:hAnsi="仿宋_GB2312" w:eastAsia="仿宋_GB2312" w:cs="仿宋_GB2312"/>
          <w:snapToGrid w:val="0"/>
          <w:color w:val="000000"/>
          <w:sz w:val="32"/>
        </w:rPr>
        <w:t>强化责任担当，加强组织协调，形成攻坚合力，采取有力措施，按照各阶段工作要求做好具体工作，按时完成工作任务，确保项目科学、合理、公开、公平、公正落地。</w:t>
      </w:r>
    </w:p>
    <w:p w14:paraId="352E5A66">
      <w:pPr>
        <w:keepNext w:val="0"/>
        <w:keepLines w:val="0"/>
        <w:pageBreakBefore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napToGrid w:val="0"/>
          <w:color w:val="000000"/>
          <w:sz w:val="32"/>
          <w:lang w:val="en-US" w:eastAsia="zh-CN"/>
        </w:rPr>
      </w:pPr>
    </w:p>
    <w:p w14:paraId="0F08084E">
      <w:pPr>
        <w:keepNext w:val="0"/>
        <w:keepLines w:val="0"/>
        <w:pageBreakBefore w:val="0"/>
        <w:kinsoku/>
        <w:wordWrap/>
        <w:overflowPunct/>
        <w:topLinePunct w:val="0"/>
        <w:autoSpaceDE/>
        <w:autoSpaceDN/>
        <w:bidi w:val="0"/>
        <w:adjustRightInd/>
        <w:snapToGrid/>
        <w:spacing w:line="640" w:lineRule="exact"/>
        <w:ind w:firstLine="3520" w:firstLineChars="1100"/>
        <w:textAlignment w:val="auto"/>
        <w:rPr>
          <w:rFonts w:ascii="仿宋_GB2312" w:hAnsi="仿宋_GB2312" w:eastAsia="仿宋_GB2312" w:cs="仿宋_GB2312"/>
          <w:snapToGrid w:val="0"/>
          <w:color w:val="000000"/>
          <w:sz w:val="32"/>
        </w:rPr>
      </w:pPr>
      <w:r>
        <w:rPr>
          <w:rFonts w:hint="eastAsia" w:ascii="仿宋_GB2312" w:hAnsi="仿宋_GB2312" w:eastAsia="仿宋_GB2312" w:cs="仿宋_GB2312"/>
          <w:snapToGrid w:val="0"/>
          <w:color w:val="000000"/>
          <w:sz w:val="32"/>
          <w:lang w:val="en-US" w:eastAsia="zh-CN"/>
        </w:rPr>
        <w:t>广东农垦大坪农场有限</w:t>
      </w:r>
      <w:r>
        <w:rPr>
          <w:rFonts w:hint="eastAsia" w:ascii="仿宋_GB2312" w:hAnsi="仿宋_GB2312" w:eastAsia="仿宋_GB2312" w:cs="仿宋_GB2312"/>
          <w:snapToGrid w:val="0"/>
          <w:color w:val="000000"/>
          <w:sz w:val="32"/>
        </w:rPr>
        <w:t>公司</w:t>
      </w:r>
    </w:p>
    <w:p w14:paraId="6F2CAF4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cs="仿宋_GB2312"/>
          <w:snapToGrid w:val="0"/>
          <w:color w:val="000000"/>
          <w:sz w:val="32"/>
        </w:rPr>
      </w:pPr>
      <w:r>
        <w:rPr>
          <w:rFonts w:hint="eastAsia" w:ascii="仿宋_GB2312" w:hAnsi="仿宋_GB2312" w:eastAsia="仿宋_GB2312" w:cs="仿宋_GB2312"/>
          <w:snapToGrid w:val="0"/>
          <w:color w:val="000000"/>
          <w:sz w:val="32"/>
        </w:rPr>
        <w:t xml:space="preserve">                       202</w:t>
      </w:r>
      <w:r>
        <w:rPr>
          <w:rFonts w:hint="eastAsia" w:ascii="仿宋_GB2312" w:hAnsi="仿宋_GB2312" w:eastAsia="仿宋_GB2312" w:cs="仿宋_GB2312"/>
          <w:snapToGrid w:val="0"/>
          <w:color w:val="000000"/>
          <w:sz w:val="32"/>
          <w:lang w:val="en-US" w:eastAsia="zh-CN"/>
        </w:rPr>
        <w:t>6</w:t>
      </w:r>
      <w:r>
        <w:rPr>
          <w:rFonts w:hint="eastAsia" w:ascii="仿宋_GB2312" w:hAnsi="仿宋_GB2312" w:eastAsia="仿宋_GB2312" w:cs="仿宋_GB2312"/>
          <w:snapToGrid w:val="0"/>
          <w:color w:val="000000"/>
          <w:sz w:val="32"/>
        </w:rPr>
        <w:t>年</w:t>
      </w:r>
      <w:r>
        <w:rPr>
          <w:rFonts w:hint="eastAsia" w:ascii="仿宋_GB2312" w:hAnsi="仿宋_GB2312" w:eastAsia="仿宋_GB2312" w:cs="仿宋_GB2312"/>
          <w:snapToGrid w:val="0"/>
          <w:color w:val="000000"/>
          <w:sz w:val="32"/>
          <w:lang w:val="en-US" w:eastAsia="zh-CN"/>
        </w:rPr>
        <w:t>1</w:t>
      </w:r>
      <w:r>
        <w:rPr>
          <w:rFonts w:hint="eastAsia" w:ascii="仿宋_GB2312" w:hAnsi="仿宋_GB2312" w:eastAsia="仿宋_GB2312" w:cs="仿宋_GB2312"/>
          <w:snapToGrid w:val="0"/>
          <w:color w:val="000000"/>
          <w:sz w:val="32"/>
        </w:rPr>
        <w:t>月</w:t>
      </w:r>
      <w:r>
        <w:rPr>
          <w:rFonts w:hint="eastAsia" w:ascii="仿宋_GB2312" w:hAnsi="仿宋_GB2312" w:eastAsia="仿宋_GB2312" w:cs="仿宋_GB2312"/>
          <w:snapToGrid w:val="0"/>
          <w:color w:val="000000"/>
          <w:sz w:val="32"/>
          <w:lang w:val="en-US" w:eastAsia="zh-CN"/>
        </w:rPr>
        <w:t xml:space="preserve"> 5</w:t>
      </w:r>
      <w:r>
        <w:rPr>
          <w:rFonts w:hint="eastAsia" w:ascii="仿宋_GB2312" w:hAnsi="仿宋_GB2312" w:eastAsia="仿宋_GB2312" w:cs="仿宋_GB2312"/>
          <w:snapToGrid w:val="0"/>
          <w:color w:val="000000"/>
          <w:sz w:val="32"/>
          <w:highlight w:val="none"/>
        </w:rPr>
        <w:t>日</w:t>
      </w:r>
    </w:p>
    <w:p w14:paraId="6B544A94">
      <w:pPr>
        <w:keepNext w:val="0"/>
        <w:keepLines w:val="0"/>
        <w:pageBreakBefore w:val="0"/>
        <w:widowControl/>
        <w:kinsoku/>
        <w:wordWrap/>
        <w:overflowPunct/>
        <w:topLinePunct w:val="0"/>
        <w:autoSpaceDE/>
        <w:autoSpaceDN/>
        <w:bidi w:val="0"/>
        <w:adjustRightInd/>
        <w:snapToGrid/>
        <w:spacing w:after="116" w:line="640" w:lineRule="exact"/>
        <w:ind w:right="-409"/>
        <w:jc w:val="left"/>
        <w:textAlignment w:val="auto"/>
        <w:rPr>
          <w:rFonts w:ascii="仿宋_GB2312" w:hAnsi="仿宋_GB2312" w:eastAsia="仿宋_GB2312" w:cs="仿宋_GB2312"/>
          <w:color w:val="000000"/>
          <w:sz w:val="28"/>
          <w:szCs w:val="28"/>
        </w:rPr>
      </w:pPr>
    </w:p>
    <w:p w14:paraId="6DC889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85804"/>
    <w:rsid w:val="14B85804"/>
    <w:rsid w:val="4079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120" w:after="120"/>
      <w:outlineLvl w:val="1"/>
    </w:pPr>
    <w:rPr>
      <w:rFonts w:ascii="Times New Roman" w:hAnsi="Times New Roman" w:eastAsia="微软雅黑" w:cs="Times New Roman"/>
      <w:b/>
      <w:bCs/>
      <w:kern w:val="0"/>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1127</Words>
  <Characters>1153</Characters>
  <Lines>0</Lines>
  <Paragraphs>0</Paragraphs>
  <TotalTime>2</TotalTime>
  <ScaleCrop>false</ScaleCrop>
  <LinksUpToDate>false</LinksUpToDate>
  <CharactersWithSpaces>1183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2026-01-08T00:56:00Z</dcterms:created>
  <dc:creator>Administrator</dc:creator>
  <cp:lastModifiedBy>Administrator</cp:lastModifiedBy>
  <dcterms:modified xsi:type="dcterms:W3CDTF">2026-01-08T00:58:54Z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3CB774A69A544D93AB9C7746EC9599D7_11</vt:lpwstr>
  </property>
  <property fmtid="{D5CDD505-2E9C-101B-9397-08002B2CF9AE}" pid="4" name="KSOTemplateDocerSaveRecord">
    <vt:lpwstr>eyJoZGlkIjoiYTI2MWU3MjMzZTVhOTUyYzVlZDQ5ZmQzODdiZjkwMDEifQ==</vt:lpwstr>
  </property>
</Properties>
</file>