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3308C">
      <w:pPr>
        <w:widowControl w:val="0"/>
        <w:snapToGrid w:val="0"/>
        <w:spacing w:line="560" w:lineRule="exact"/>
        <w:rPr>
          <w:rFonts w:hint="default" w:ascii="Times New Roman" w:hAnsi="Times New Roman" w:eastAsia="黑体" w:cs="Times New Roman"/>
          <w:sz w:val="32"/>
          <w:highlight w:val="none"/>
          <w:lang w:val="en-US" w:eastAsia="zh-CN"/>
        </w:rPr>
      </w:pPr>
      <w:r>
        <w:rPr>
          <w:rFonts w:hint="eastAsia" w:ascii="黑体" w:hAnsi="黑体" w:eastAsia="黑体" w:cs="黑体"/>
          <w:sz w:val="32"/>
          <w:highlight w:val="none"/>
        </w:rPr>
        <w:t>附</w:t>
      </w:r>
      <w:r>
        <w:rPr>
          <w:rFonts w:hint="eastAsia" w:ascii="黑体" w:hAnsi="黑体" w:eastAsia="黑体" w:cs="黑体"/>
          <w:sz w:val="32"/>
          <w:highlight w:val="none"/>
          <w:lang w:eastAsia="zh-CN"/>
        </w:rPr>
        <w:t>件</w:t>
      </w:r>
    </w:p>
    <w:p w14:paraId="79EAC1E2">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 xml:space="preserve"> </w:t>
      </w:r>
      <w:r>
        <w:rPr>
          <w:rFonts w:hint="default" w:ascii="Times New Roman" w:hAnsi="Times New Roman" w:eastAsia="方正小标宋简体" w:cs="Times New Roman"/>
          <w:sz w:val="44"/>
          <w:szCs w:val="44"/>
          <w:highlight w:val="none"/>
          <w:lang w:val="en-US" w:eastAsia="zh-CN"/>
        </w:rPr>
        <w:t>202</w:t>
      </w:r>
      <w:r>
        <w:rPr>
          <w:rFonts w:hint="eastAsia" w:eastAsia="方正小标宋简体" w:cs="Times New Roman"/>
          <w:sz w:val="44"/>
          <w:szCs w:val="44"/>
          <w:highlight w:val="none"/>
          <w:lang w:val="en-US" w:eastAsia="zh-CN"/>
        </w:rPr>
        <w:t>6</w:t>
      </w:r>
      <w:r>
        <w:rPr>
          <w:rFonts w:hint="default" w:ascii="Times New Roman" w:hAnsi="Times New Roman" w:eastAsia="方正小标宋简体" w:cs="Times New Roman"/>
          <w:sz w:val="44"/>
          <w:szCs w:val="44"/>
          <w:highlight w:val="none"/>
          <w:lang w:val="en-US" w:eastAsia="zh-CN"/>
        </w:rPr>
        <w:t>年度广东省博士工作站</w:t>
      </w:r>
      <w:r>
        <w:rPr>
          <w:rFonts w:hint="eastAsia" w:ascii="Times New Roman" w:hAnsi="Times New Roman" w:eastAsia="方正小标宋简体" w:cs="Times New Roman"/>
          <w:sz w:val="44"/>
          <w:szCs w:val="44"/>
          <w:highlight w:val="none"/>
          <w:lang w:val="en-US" w:eastAsia="zh-CN"/>
        </w:rPr>
        <w:t>拟推荐</w:t>
      </w:r>
      <w:r>
        <w:rPr>
          <w:rFonts w:hint="default" w:ascii="Times New Roman" w:hAnsi="Times New Roman" w:eastAsia="方正小标宋简体" w:cs="Times New Roman"/>
          <w:sz w:val="44"/>
          <w:szCs w:val="44"/>
          <w:highlight w:val="none"/>
          <w:lang w:val="en-US" w:eastAsia="zh-CN"/>
        </w:rPr>
        <w:t>新设站单位汇总一览表</w:t>
      </w:r>
    </w:p>
    <w:p w14:paraId="59A9808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（普宁市）</w:t>
      </w:r>
    </w:p>
    <w:tbl>
      <w:tblPr>
        <w:tblStyle w:val="5"/>
        <w:tblW w:w="14622"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30"/>
        <w:gridCol w:w="1162"/>
        <w:gridCol w:w="1988"/>
        <w:gridCol w:w="8992"/>
      </w:tblGrid>
      <w:tr w14:paraId="5226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3" w:hRule="atLeast"/>
        </w:trPr>
        <w:tc>
          <w:tcPr>
            <w:tcW w:w="850" w:type="dxa"/>
            <w:noWrap w:val="0"/>
            <w:vAlign w:val="center"/>
          </w:tcPr>
          <w:p w14:paraId="52ADF0A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推荐序号</w:t>
            </w:r>
          </w:p>
        </w:tc>
        <w:tc>
          <w:tcPr>
            <w:tcW w:w="1630" w:type="dxa"/>
            <w:noWrap w:val="0"/>
            <w:vAlign w:val="center"/>
          </w:tcPr>
          <w:p w14:paraId="78F2DF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全</w:t>
            </w:r>
            <w:r>
              <w:rPr>
                <w:rFonts w:hint="default" w:ascii="Times New Roman" w:hAnsi="Times New Roman" w:eastAsia="黑体" w:cs="Times New Roman"/>
                <w:b w:val="0"/>
                <w:bCs w:val="0"/>
                <w:sz w:val="28"/>
                <w:szCs w:val="28"/>
                <w:highlight w:val="none"/>
                <w:vertAlign w:val="baseline"/>
                <w:lang w:val="en-US" w:eastAsia="zh-CN"/>
              </w:rPr>
              <w:t>称</w:t>
            </w:r>
          </w:p>
        </w:tc>
        <w:tc>
          <w:tcPr>
            <w:tcW w:w="1162" w:type="dxa"/>
            <w:noWrap w:val="0"/>
            <w:vAlign w:val="center"/>
          </w:tcPr>
          <w:p w14:paraId="41CD1A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单位</w:t>
            </w:r>
            <w:r>
              <w:rPr>
                <w:rFonts w:hint="eastAsia" w:ascii="Times New Roman" w:hAnsi="Times New Roman" w:eastAsia="黑体" w:cs="Times New Roman"/>
                <w:b w:val="0"/>
                <w:bCs w:val="0"/>
                <w:sz w:val="28"/>
                <w:szCs w:val="28"/>
                <w:highlight w:val="none"/>
                <w:vertAlign w:val="baseline"/>
                <w:lang w:val="en-US" w:eastAsia="zh-CN"/>
              </w:rPr>
              <w:t>类型</w:t>
            </w:r>
          </w:p>
        </w:tc>
        <w:tc>
          <w:tcPr>
            <w:tcW w:w="1988" w:type="dxa"/>
            <w:noWrap w:val="0"/>
            <w:vAlign w:val="center"/>
          </w:tcPr>
          <w:p w14:paraId="0F647BD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符合优先支持条件第1-</w:t>
            </w:r>
            <w:r>
              <w:rPr>
                <w:rFonts w:hint="eastAsia" w:ascii="Times New Roman" w:hAnsi="Times New Roman" w:eastAsia="黑体" w:cs="Times New Roman"/>
                <w:b w:val="0"/>
                <w:bCs w:val="0"/>
                <w:sz w:val="28"/>
                <w:szCs w:val="28"/>
                <w:highlight w:val="none"/>
                <w:vertAlign w:val="baseline"/>
                <w:lang w:val="en-US" w:eastAsia="zh-CN"/>
              </w:rPr>
              <w:t>7</w:t>
            </w:r>
            <w:r>
              <w:rPr>
                <w:rFonts w:hint="default" w:ascii="Times New Roman" w:hAnsi="Times New Roman" w:eastAsia="黑体" w:cs="Times New Roman"/>
                <w:b w:val="0"/>
                <w:bCs w:val="0"/>
                <w:sz w:val="28"/>
                <w:szCs w:val="28"/>
                <w:highlight w:val="none"/>
                <w:vertAlign w:val="baseline"/>
                <w:lang w:val="en-US" w:eastAsia="zh-CN"/>
              </w:rPr>
              <w:t>中的第几项</w:t>
            </w:r>
          </w:p>
        </w:tc>
        <w:tc>
          <w:tcPr>
            <w:tcW w:w="8992" w:type="dxa"/>
            <w:noWrap w:val="0"/>
            <w:vAlign w:val="center"/>
          </w:tcPr>
          <w:p w14:paraId="0D73D6E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推荐理由（200字内）</w:t>
            </w:r>
          </w:p>
        </w:tc>
      </w:tr>
      <w:tr w14:paraId="0C8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6" w:hRule="atLeast"/>
        </w:trPr>
        <w:tc>
          <w:tcPr>
            <w:tcW w:w="850" w:type="dxa"/>
            <w:shd w:val="clear" w:color="auto" w:fill="auto"/>
            <w:noWrap w:val="0"/>
            <w:vAlign w:val="center"/>
          </w:tcPr>
          <w:p w14:paraId="03A48C0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sz w:val="28"/>
                <w:szCs w:val="28"/>
                <w:highlight w:val="none"/>
                <w:vertAlign w:val="baseline"/>
                <w:lang w:val="en-US" w:eastAsia="zh-CN"/>
              </w:rPr>
              <w:t>1</w:t>
            </w:r>
          </w:p>
        </w:tc>
        <w:tc>
          <w:tcPr>
            <w:tcW w:w="1630" w:type="dxa"/>
            <w:shd w:val="clear" w:color="auto" w:fill="auto"/>
            <w:noWrap w:val="0"/>
            <w:vAlign w:val="center"/>
          </w:tcPr>
          <w:p w14:paraId="439744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广东源辉环保纤维有限公司</w:t>
            </w:r>
          </w:p>
        </w:tc>
        <w:tc>
          <w:tcPr>
            <w:tcW w:w="1162" w:type="dxa"/>
            <w:shd w:val="clear" w:color="auto" w:fill="auto"/>
            <w:noWrap w:val="0"/>
            <w:vAlign w:val="center"/>
          </w:tcPr>
          <w:p w14:paraId="73FC65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规模企业、高新企业、乡镇企事业单位</w:t>
            </w:r>
          </w:p>
        </w:tc>
        <w:tc>
          <w:tcPr>
            <w:tcW w:w="1988" w:type="dxa"/>
            <w:shd w:val="clear" w:color="auto" w:fill="auto"/>
            <w:noWrap w:val="0"/>
            <w:vAlign w:val="center"/>
          </w:tcPr>
          <w:p w14:paraId="4E94EA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第2、3、7项</w:t>
            </w:r>
          </w:p>
        </w:tc>
        <w:tc>
          <w:tcPr>
            <w:tcW w:w="8992" w:type="dxa"/>
            <w:shd w:val="clear" w:color="auto" w:fill="auto"/>
            <w:noWrap w:val="0"/>
            <w:vAlign w:val="center"/>
          </w:tcPr>
          <w:p w14:paraId="1B5A50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lang w:val="en-US" w:eastAsia="zh-CN" w:bidi="ar-SA"/>
              </w:rPr>
              <w:t>广东源辉环保纤维有限公司</w:t>
            </w:r>
            <w:r>
              <w:rPr>
                <w:rFonts w:hint="eastAsia" w:asciiTheme="minorEastAsia" w:hAnsiTheme="minorEastAsia" w:eastAsiaTheme="minorEastAsia" w:cstheme="minorEastAsia"/>
                <w:sz w:val="28"/>
                <w:szCs w:val="28"/>
                <w:lang w:val="en-US" w:eastAsia="zh-CN"/>
              </w:rPr>
              <w:t>是一家集研发、生产、商贸为一体的高新科技化纤企业、省专精特新中小企业。企业</w:t>
            </w:r>
            <w:r>
              <w:rPr>
                <w:rFonts w:hint="eastAsia" w:asciiTheme="minorEastAsia" w:hAnsiTheme="minorEastAsia" w:eastAsiaTheme="minorEastAsia" w:cstheme="minorEastAsia"/>
                <w:spacing w:val="2"/>
                <w:kern w:val="2"/>
                <w:sz w:val="28"/>
                <w:szCs w:val="28"/>
                <w:lang w:val="en-US" w:eastAsia="zh-CN" w:bidi="ar-SA"/>
              </w:rPr>
              <w:t>经营管理状况和经济社会效益良好，2024年销售收入达1.75 亿元；</w:t>
            </w:r>
            <w:r>
              <w:rPr>
                <w:rFonts w:hint="eastAsia" w:asciiTheme="minorEastAsia" w:hAnsiTheme="minorEastAsia" w:eastAsiaTheme="minorEastAsia" w:cstheme="minorEastAsia"/>
                <w:sz w:val="28"/>
                <w:szCs w:val="28"/>
                <w:lang w:val="en-US" w:eastAsia="zh-CN"/>
              </w:rPr>
              <w:t>研发中心</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组织体系健全</w:t>
            </w:r>
            <w:r>
              <w:rPr>
                <w:rFonts w:hint="eastAsia" w:asciiTheme="minorEastAsia" w:hAnsiTheme="minorEastAsia" w:eastAsiaTheme="minorEastAsia" w:cstheme="minorEastAsia"/>
                <w:sz w:val="28"/>
                <w:szCs w:val="28"/>
                <w:lang w:val="en-US" w:eastAsia="zh-CN"/>
              </w:rPr>
              <w:t>，2023年被认定为“广东省再生涤纶纤维（源辉）工程技术研究中心”，</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研发</w:t>
            </w:r>
            <w:r>
              <w:rPr>
                <w:rFonts w:hint="eastAsia" w:asciiTheme="minorEastAsia" w:hAnsiTheme="minorEastAsia" w:eastAsiaTheme="minorEastAsia" w:cstheme="minorEastAsia"/>
                <w:sz w:val="28"/>
                <w:szCs w:val="28"/>
                <w:lang w:val="en-US" w:eastAsia="zh-CN"/>
              </w:rPr>
              <w:t>团队共</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27人，其中博士2人</w:t>
            </w:r>
            <w:r>
              <w:rPr>
                <w:rFonts w:hint="eastAsia" w:asciiTheme="minorEastAsia" w:hAnsiTheme="minorEastAsia" w:eastAsiaTheme="minorEastAsia" w:cstheme="minorEastAsia"/>
                <w:spacing w:val="2"/>
                <w:kern w:val="2"/>
                <w:sz w:val="28"/>
                <w:szCs w:val="28"/>
                <w:lang w:val="en-US" w:eastAsia="zh-CN" w:bidi="ar-SA"/>
              </w:rPr>
              <w:t>。企业拟通过设立博士工作站，引进专业博士团队，推动再生涤纶短纤维等绿色石化产品的升级换代，助力纺织和石化行业的可持续发展。</w:t>
            </w:r>
          </w:p>
        </w:tc>
      </w:tr>
      <w:tr w14:paraId="742A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8" w:hRule="atLeast"/>
        </w:trPr>
        <w:tc>
          <w:tcPr>
            <w:tcW w:w="850" w:type="dxa"/>
            <w:shd w:val="clear" w:color="auto" w:fill="auto"/>
            <w:noWrap w:val="0"/>
            <w:vAlign w:val="center"/>
          </w:tcPr>
          <w:p w14:paraId="7EA1A4A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heme="minorEastAsia" w:hAnsiTheme="minorEastAsia" w:eastAsiaTheme="minorEastAsia" w:cstheme="minorEastAsia"/>
                <w:kern w:val="2"/>
                <w:sz w:val="28"/>
                <w:szCs w:val="28"/>
                <w:highlight w:val="none"/>
                <w:vertAlign w:val="baseline"/>
                <w:lang w:val="en-US" w:eastAsia="zh-CN" w:bidi="ar-SA"/>
              </w:rPr>
            </w:pPr>
            <w:r>
              <w:rPr>
                <w:rFonts w:hint="eastAsia" w:asciiTheme="minorEastAsia" w:hAnsiTheme="minorEastAsia" w:eastAsiaTheme="minorEastAsia" w:cstheme="minorEastAsia"/>
                <w:sz w:val="28"/>
                <w:szCs w:val="28"/>
                <w:highlight w:val="none"/>
                <w:vertAlign w:val="baseline"/>
                <w:lang w:val="en-US" w:eastAsia="zh-CN"/>
              </w:rPr>
              <w:t>2</w:t>
            </w:r>
          </w:p>
        </w:tc>
        <w:tc>
          <w:tcPr>
            <w:tcW w:w="1630" w:type="dxa"/>
            <w:shd w:val="clear" w:color="auto" w:fill="auto"/>
            <w:noWrap w:val="0"/>
            <w:vAlign w:val="center"/>
          </w:tcPr>
          <w:p w14:paraId="6DAF6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广东京汕密封件有限公司</w:t>
            </w:r>
          </w:p>
        </w:tc>
        <w:tc>
          <w:tcPr>
            <w:tcW w:w="1162" w:type="dxa"/>
            <w:shd w:val="clear" w:color="auto" w:fill="auto"/>
            <w:noWrap w:val="0"/>
            <w:vAlign w:val="center"/>
          </w:tcPr>
          <w:p w14:paraId="457A0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规模企业、高新企业</w:t>
            </w:r>
          </w:p>
        </w:tc>
        <w:tc>
          <w:tcPr>
            <w:tcW w:w="1988" w:type="dxa"/>
            <w:shd w:val="clear" w:color="auto" w:fill="auto"/>
            <w:noWrap w:val="0"/>
            <w:vAlign w:val="center"/>
          </w:tcPr>
          <w:p w14:paraId="22B24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第7项</w:t>
            </w:r>
          </w:p>
        </w:tc>
        <w:tc>
          <w:tcPr>
            <w:tcW w:w="8992" w:type="dxa"/>
            <w:shd w:val="clear" w:color="auto" w:fill="auto"/>
            <w:noWrap w:val="0"/>
            <w:vAlign w:val="center"/>
          </w:tcPr>
          <w:p w14:paraId="3BF11B22">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both"/>
              <w:textAlignment w:val="auto"/>
              <w:rPr>
                <w:rFonts w:hint="eastAsia" w:asciiTheme="minorEastAsia" w:hAnsiTheme="minorEastAsia" w:eastAsiaTheme="minorEastAsia" w:cstheme="minorEastAsia"/>
                <w:b/>
                <w:kern w:val="2"/>
                <w:sz w:val="28"/>
                <w:szCs w:val="28"/>
                <w:lang w:val="en-US" w:eastAsia="zh-CN" w:bidi="ar-SA"/>
              </w:rPr>
            </w:pPr>
            <w:r>
              <w:rPr>
                <w:rFonts w:hint="eastAsia" w:asciiTheme="minorEastAsia" w:hAnsiTheme="minorEastAsia" w:eastAsiaTheme="minorEastAsia" w:cstheme="minorEastAsia"/>
                <w:b w:val="0"/>
                <w:bCs w:val="0"/>
                <w:kern w:val="2"/>
                <w:sz w:val="28"/>
                <w:szCs w:val="28"/>
                <w:highlight w:val="none"/>
                <w:lang w:val="en-US" w:eastAsia="zh-CN" w:bidi="ar-SA"/>
              </w:rPr>
              <w:t>广东京汕密封件有限公司是一家专业研发、制造和销售合成橡胶密封件的</w:t>
            </w:r>
            <w:r>
              <w:rPr>
                <w:rFonts w:hint="eastAsia" w:asciiTheme="minorEastAsia" w:hAnsiTheme="minorEastAsia" w:eastAsiaTheme="minorEastAsia" w:cstheme="minorEastAsia"/>
                <w:b w:val="0"/>
                <w:bCs w:val="0"/>
                <w:kern w:val="2"/>
                <w:sz w:val="28"/>
                <w:szCs w:val="28"/>
                <w:lang w:val="en-US" w:eastAsia="zh-CN" w:bidi="ar-SA"/>
              </w:rPr>
              <w:t>规模以上国家级高新技术企业。企业技术研发中心组织架构完善，已通过市级企业技术中心和揭阳市高性能橡胶密封件工程技术研究中心认定，</w:t>
            </w:r>
            <w:r>
              <w:rPr>
                <w:rFonts w:hint="eastAsia" w:asciiTheme="minorEastAsia" w:hAnsiTheme="minorEastAsia" w:eastAsiaTheme="minorEastAsia" w:cstheme="minorEastAsia"/>
                <w:b w:val="0"/>
                <w:bCs w:val="0"/>
                <w:i w:val="0"/>
                <w:iCs w:val="0"/>
                <w:caps w:val="0"/>
                <w:color w:val="auto"/>
                <w:spacing w:val="0"/>
                <w:kern w:val="0"/>
                <w:sz w:val="28"/>
                <w:szCs w:val="28"/>
                <w:shd w:val="clear" w:color="auto" w:fill="FFFFFF"/>
                <w:lang w:val="en-US" w:eastAsia="zh-CN" w:bidi="ar"/>
              </w:rPr>
              <w:t>共有研发人员12人，其中博士2人；2023年获得揭阳市（扬帆计划）引进创新创业团队项目立项，JSM品牌荣获广东省著名商标。企业</w:t>
            </w:r>
            <w:r>
              <w:rPr>
                <w:rFonts w:hint="eastAsia" w:asciiTheme="minorEastAsia" w:hAnsiTheme="minorEastAsia" w:eastAsiaTheme="minorEastAsia" w:cstheme="minorEastAsia"/>
                <w:b w:val="0"/>
                <w:bCs w:val="0"/>
                <w:kern w:val="2"/>
                <w:sz w:val="28"/>
                <w:szCs w:val="28"/>
                <w:lang w:val="en-US" w:eastAsia="zh-CN" w:bidi="ar-SA"/>
              </w:rPr>
              <w:t>拟通过设立博士工作站，引进专业博士团队，解决高性能合成橡胶密封材料等行业技术难题。</w:t>
            </w:r>
          </w:p>
        </w:tc>
      </w:tr>
    </w:tbl>
    <w:p w14:paraId="38CCB96B">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ascii="楷体" w:hAnsi="楷体" w:eastAsia="楷体" w:cs="楷体"/>
          <w:sz w:val="24"/>
          <w:szCs w:val="24"/>
          <w:highlight w:val="none"/>
          <w:lang w:val="en-US" w:eastAsia="zh-CN"/>
        </w:rPr>
      </w:pPr>
      <w:r>
        <w:rPr>
          <w:rFonts w:hint="eastAsia"/>
          <w:sz w:val="24"/>
          <w:szCs w:val="24"/>
          <w:highlight w:val="none"/>
          <w:lang w:val="en-US" w:eastAsia="zh-CN"/>
        </w:rPr>
        <w:t xml:space="preserve">备注：1. </w:t>
      </w:r>
      <w:r>
        <w:rPr>
          <w:rFonts w:hint="eastAsia" w:ascii="楷体" w:hAnsi="楷体" w:eastAsia="楷体" w:cs="楷体"/>
          <w:sz w:val="24"/>
          <w:szCs w:val="24"/>
          <w:highlight w:val="none"/>
          <w:lang w:val="en-US" w:eastAsia="zh-CN"/>
        </w:rPr>
        <w:t>单位类型：高等院校、科研机构、实验室、医疗卫生机构、大型工业企业、规模企业、高新企业、金融机构、乡镇企事业单</w:t>
      </w:r>
    </w:p>
    <w:p w14:paraId="5D52786B">
      <w:pPr>
        <w:keepNext w:val="0"/>
        <w:keepLines w:val="0"/>
        <w:pageBreakBefore w:val="0"/>
        <w:widowControl w:val="0"/>
        <w:kinsoku/>
        <w:wordWrap/>
        <w:overflowPunct/>
        <w:topLinePunct w:val="0"/>
        <w:autoSpaceDE/>
        <w:autoSpaceDN/>
        <w:bidi w:val="0"/>
        <w:adjustRightInd/>
        <w:snapToGrid/>
        <w:spacing w:line="400" w:lineRule="exact"/>
        <w:ind w:left="960" w:leftChars="0" w:hanging="960" w:hangingChars="400"/>
        <w:jc w:val="left"/>
        <w:textAlignment w:val="auto"/>
        <w:outlineLvl w:val="9"/>
        <w:rPr>
          <w:rFonts w:hint="eastAsia"/>
          <w:sz w:val="24"/>
          <w:szCs w:val="24"/>
          <w:highlight w:val="none"/>
          <w:lang w:val="en-US" w:eastAsia="zh-CN"/>
        </w:rPr>
      </w:pPr>
      <w:r>
        <w:rPr>
          <w:rFonts w:hint="eastAsia" w:ascii="楷体" w:hAnsi="楷体" w:eastAsia="楷体" w:cs="楷体"/>
          <w:sz w:val="24"/>
          <w:szCs w:val="24"/>
          <w:highlight w:val="none"/>
          <w:lang w:val="en-US" w:eastAsia="zh-CN"/>
        </w:rPr>
        <w:t>位、其他（请注明）</w:t>
      </w:r>
      <w:bookmarkStart w:id="0" w:name="_GoBack"/>
      <w:bookmarkEnd w:id="0"/>
      <w:r>
        <w:rPr>
          <w:rFonts w:hint="eastAsia"/>
          <w:sz w:val="24"/>
          <w:szCs w:val="24"/>
          <w:highlight w:val="none"/>
          <w:lang w:val="en-US" w:eastAsia="zh-CN"/>
        </w:rPr>
        <w:t>；</w:t>
      </w:r>
    </w:p>
    <w:p w14:paraId="145C8B1F">
      <w:pPr>
        <w:spacing w:line="400" w:lineRule="exact"/>
        <w:ind w:firstLine="1200" w:firstLineChars="500"/>
        <w:jc w:val="left"/>
      </w:pPr>
      <w:r>
        <w:rPr>
          <w:rFonts w:hint="eastAsia"/>
          <w:sz w:val="24"/>
          <w:szCs w:val="24"/>
          <w:highlight w:val="none"/>
          <w:lang w:val="en-US" w:eastAsia="zh-CN"/>
        </w:rPr>
        <w:t>2. 推荐理由：简要概括被推荐单位设站目的、设站条件、业绩贡献等。</w:t>
      </w:r>
    </w:p>
    <w:sectPr>
      <w:footerReference r:id="rId3" w:type="default"/>
      <w:pgSz w:w="16838" w:h="11906" w:orient="landscape"/>
      <w:pgMar w:top="1519" w:right="1440" w:bottom="1519"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3DAD2-EEF9-4AE3-9173-F7E181F54B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28DBDC1-C1B4-4A68-8491-665043DE29F3}"/>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2688E56A-2240-4E1E-A126-8B04AA434AA6}"/>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9CB1EF7C-FB6B-4B6B-8B44-3DB3578BC0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61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4091305</wp:posOffset>
              </wp:positionH>
              <wp:positionV relativeFrom="paragraph">
                <wp:posOffset>-154305</wp:posOffset>
              </wp:positionV>
              <wp:extent cx="692785"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9278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3906">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22.15pt;margin-top:-12.15pt;height:22.1pt;width:54.55pt;mso-position-horizontal-relative:margin;z-index:251659264;mso-width-relative:page;mso-height-relative:page;" filled="f" stroked="f" coordsize="21600,21600" o:gfxdata="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V5D+NkAAAAKAQAADwAAAAAAAAABACAAAAAiAAAAZHJzL2Rvd25y&#10;ZXYueG1sUEsBAhQAFAAAAAgAh07iQIRSLdQ2AgAAYQQAAA4AAAAAAAAAAQAgAAAAKAEAAGRycy9l&#10;Mm9Eb2MueG1sUEsFBgAAAAAGAAYAWQEAANAFAAAAAA==&#10;">
              <v:fill on="f" focussize="0,0"/>
              <v:stroke on="f" weight="0.5pt"/>
              <v:imagedata o:title=""/>
              <o:lock v:ext="edit" aspectratio="f"/>
              <v:textbox inset="0mm,0mm,0mm,0mm">
                <w:txbxContent>
                  <w:p w14:paraId="3BBE3906">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41BF9"/>
    <w:rsid w:val="0DA86A5C"/>
    <w:rsid w:val="1C954E9B"/>
    <w:rsid w:val="219E5065"/>
    <w:rsid w:val="21FD3427"/>
    <w:rsid w:val="233D1B3B"/>
    <w:rsid w:val="2CC41BF9"/>
    <w:rsid w:val="34C74AA8"/>
    <w:rsid w:val="3A4E0DDD"/>
    <w:rsid w:val="446F5A2E"/>
    <w:rsid w:val="451C227D"/>
    <w:rsid w:val="4E451F2B"/>
    <w:rsid w:val="4E796713"/>
    <w:rsid w:val="55C45E2B"/>
    <w:rsid w:val="5A0B2C4A"/>
    <w:rsid w:val="5AD94E27"/>
    <w:rsid w:val="5E1071D1"/>
    <w:rsid w:val="5FC11396"/>
    <w:rsid w:val="6D7112FE"/>
    <w:rsid w:val="701D0270"/>
    <w:rsid w:val="7AEF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揭阳市人力资源和社会保障局</Company>
  <Pages>2</Pages>
  <Words>648</Words>
  <Characters>674</Characters>
  <Lines>0</Lines>
  <Paragraphs>0</Paragraphs>
  <TotalTime>0</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2024-12-12T07:20:00Z</dcterms:created>
  <dc:creator>jujubes</dc:creator>
  <cp:lastModifiedBy>Administrator</cp:lastModifiedBy>
  <cp:lastPrinted>2025-01-07T08:54:00Z</cp:lastPrinted>
  <dcterms:modified xsi:type="dcterms:W3CDTF">2026-01-08T07:24:49Z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B9411A3637904113AA13873EF2ABBCE5_13</vt:lpwstr>
  </property>
  <property fmtid="{D5CDD505-2E9C-101B-9397-08002B2CF9AE}" pid="4" name="KSOTemplateDocerSaveRecord">
    <vt:lpwstr>eyJoZGlkIjoiY2ExODQzZWFlNWU0ZmI4NmVkOGUwMTk3ODdlZDI3MTQifQ==</vt:lpwstr>
  </property>
</Properties>
</file>