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22986" w:type="dxa"/>
        <w:tblInd w:w="-6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6"/>
        <w:gridCol w:w="682"/>
        <w:gridCol w:w="452"/>
        <w:gridCol w:w="650"/>
        <w:gridCol w:w="281"/>
        <w:gridCol w:w="400"/>
        <w:gridCol w:w="383"/>
        <w:gridCol w:w="333"/>
        <w:gridCol w:w="267"/>
        <w:gridCol w:w="350"/>
        <w:gridCol w:w="317"/>
        <w:gridCol w:w="650"/>
        <w:gridCol w:w="333"/>
        <w:gridCol w:w="588"/>
        <w:gridCol w:w="662"/>
        <w:gridCol w:w="817"/>
        <w:gridCol w:w="3429"/>
        <w:gridCol w:w="1050"/>
        <w:gridCol w:w="567"/>
        <w:gridCol w:w="1857"/>
        <w:gridCol w:w="634"/>
        <w:gridCol w:w="783"/>
        <w:gridCol w:w="719"/>
        <w:gridCol w:w="864"/>
        <w:gridCol w:w="769"/>
        <w:gridCol w:w="683"/>
        <w:gridCol w:w="867"/>
        <w:gridCol w:w="700"/>
        <w:gridCol w:w="633"/>
        <w:gridCol w:w="734"/>
        <w:gridCol w:w="750"/>
        <w:gridCol w:w="466"/>
      </w:tblGrid>
      <w:tr w14:paraId="7E2AF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6"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0E8A3BD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682"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00870FA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行政相对人名称</w:t>
            </w:r>
          </w:p>
        </w:tc>
        <w:tc>
          <w:tcPr>
            <w:tcW w:w="452"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009A998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行政相对人类别</w:t>
            </w:r>
          </w:p>
        </w:tc>
        <w:tc>
          <w:tcPr>
            <w:tcW w:w="2314" w:type="dxa"/>
            <w:gridSpan w:val="6"/>
            <w:tcBorders>
              <w:top w:val="single" w:color="000000" w:sz="4" w:space="0"/>
              <w:left w:val="single" w:color="000000" w:sz="4" w:space="0"/>
              <w:bottom w:val="single" w:color="000000" w:sz="4" w:space="0"/>
              <w:right w:val="single" w:color="000000" w:sz="4" w:space="0"/>
            </w:tcBorders>
            <w:shd w:val="clear" w:color="auto" w:fill="C0C0C0"/>
            <w:vAlign w:val="center"/>
          </w:tcPr>
          <w:p w14:paraId="4ABC29D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行政相对人代码</w:t>
            </w:r>
          </w:p>
        </w:tc>
        <w:tc>
          <w:tcPr>
            <w:tcW w:w="1317" w:type="dxa"/>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14:paraId="4F3D16D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法人</w:t>
            </w:r>
          </w:p>
        </w:tc>
        <w:tc>
          <w:tcPr>
            <w:tcW w:w="921" w:type="dxa"/>
            <w:gridSpan w:val="2"/>
            <w:tcBorders>
              <w:top w:val="single" w:color="000000" w:sz="4" w:space="0"/>
              <w:left w:val="single" w:color="000000" w:sz="4" w:space="0"/>
              <w:bottom w:val="single" w:color="000000" w:sz="4" w:space="0"/>
              <w:right w:val="single" w:color="000000" w:sz="4" w:space="0"/>
            </w:tcBorders>
            <w:shd w:val="clear" w:color="auto" w:fill="C0C0C0"/>
            <w:vAlign w:val="center"/>
          </w:tcPr>
          <w:p w14:paraId="2EF3FC5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自然人</w:t>
            </w:r>
          </w:p>
        </w:tc>
        <w:tc>
          <w:tcPr>
            <w:tcW w:w="662"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C36981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行政处罚决定文书号</w:t>
            </w:r>
          </w:p>
        </w:tc>
        <w:tc>
          <w:tcPr>
            <w:tcW w:w="817"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53DF390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违法行为类型</w:t>
            </w:r>
          </w:p>
        </w:tc>
        <w:tc>
          <w:tcPr>
            <w:tcW w:w="3429"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6A46E9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违法事实</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20E8BA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4029C5F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处罚类别</w:t>
            </w:r>
          </w:p>
        </w:tc>
        <w:tc>
          <w:tcPr>
            <w:tcW w:w="1857"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2E2FD6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处罚内容</w:t>
            </w:r>
          </w:p>
        </w:tc>
        <w:tc>
          <w:tcPr>
            <w:tcW w:w="634"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63E0856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罚款金额（万元）</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C775A4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没收违法所得、没收非法财物的金额（万元）</w:t>
            </w:r>
          </w:p>
        </w:tc>
        <w:tc>
          <w:tcPr>
            <w:tcW w:w="719"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59167C1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暂扣或吊销证照名称及编号</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58BCDD5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处罚决定日期</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6953180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处罚有效期</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0CADC89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公示截止期</w:t>
            </w:r>
          </w:p>
        </w:tc>
        <w:tc>
          <w:tcPr>
            <w:tcW w:w="867"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3DC2C13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处罚机关</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6C64D79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处罚机关统一社会信用代码</w:t>
            </w:r>
          </w:p>
        </w:tc>
        <w:tc>
          <w:tcPr>
            <w:tcW w:w="633"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766A572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数据来源单位</w:t>
            </w:r>
          </w:p>
        </w:tc>
        <w:tc>
          <w:tcPr>
            <w:tcW w:w="734"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4580AB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数据来源单位统一社会信用代码</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5EF5D89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时间戳</w:t>
            </w:r>
          </w:p>
        </w:tc>
        <w:tc>
          <w:tcPr>
            <w:tcW w:w="466" w:type="dxa"/>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5989F47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58DF6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6"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B415B44">
            <w:pPr>
              <w:jc w:val="center"/>
              <w:rPr>
                <w:rFonts w:hint="eastAsia" w:ascii="宋体" w:hAnsi="宋体" w:eastAsia="宋体" w:cs="宋体"/>
                <w:b/>
                <w:bCs/>
                <w:i w:val="0"/>
                <w:iCs w:val="0"/>
                <w:color w:val="000000"/>
                <w:sz w:val="20"/>
                <w:szCs w:val="20"/>
                <w:u w:val="none"/>
              </w:rPr>
            </w:pPr>
          </w:p>
        </w:tc>
        <w:tc>
          <w:tcPr>
            <w:tcW w:w="682"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9E6395C">
            <w:pPr>
              <w:jc w:val="center"/>
              <w:rPr>
                <w:rFonts w:hint="eastAsia" w:ascii="宋体" w:hAnsi="宋体" w:eastAsia="宋体" w:cs="宋体"/>
                <w:b/>
                <w:bCs/>
                <w:i w:val="0"/>
                <w:iCs w:val="0"/>
                <w:color w:val="000000"/>
                <w:sz w:val="20"/>
                <w:szCs w:val="20"/>
                <w:u w:val="none"/>
              </w:rPr>
            </w:pPr>
          </w:p>
        </w:tc>
        <w:tc>
          <w:tcPr>
            <w:tcW w:w="452"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63A15F2">
            <w:pPr>
              <w:jc w:val="center"/>
              <w:rPr>
                <w:rFonts w:hint="eastAsia" w:ascii="宋体" w:hAnsi="宋体" w:eastAsia="宋体" w:cs="宋体"/>
                <w:b/>
                <w:bCs/>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3D835A1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统一社会信用代码</w:t>
            </w:r>
          </w:p>
        </w:tc>
        <w:tc>
          <w:tcPr>
            <w:tcW w:w="281"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5F4BA43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工商注册号</w:t>
            </w:r>
          </w:p>
        </w:tc>
        <w:tc>
          <w:tcPr>
            <w:tcW w:w="40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5773F11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组织机构代码</w:t>
            </w:r>
          </w:p>
        </w:tc>
        <w:tc>
          <w:tcPr>
            <w:tcW w:w="383"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2E0CCF6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税务登记号</w:t>
            </w:r>
          </w:p>
        </w:tc>
        <w:tc>
          <w:tcPr>
            <w:tcW w:w="333"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0B893E1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事业单位证书号</w:t>
            </w:r>
          </w:p>
        </w:tc>
        <w:tc>
          <w:tcPr>
            <w:tcW w:w="267"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4638505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社会组织登记证号</w:t>
            </w:r>
          </w:p>
        </w:tc>
        <w:tc>
          <w:tcPr>
            <w:tcW w:w="35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0F041C4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法定代表人</w:t>
            </w:r>
          </w:p>
        </w:tc>
        <w:tc>
          <w:tcPr>
            <w:tcW w:w="317"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164EE35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法定代表人证件类型</w:t>
            </w:r>
          </w:p>
        </w:tc>
        <w:tc>
          <w:tcPr>
            <w:tcW w:w="650"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23B721C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法定代表人证件号码</w:t>
            </w:r>
          </w:p>
        </w:tc>
        <w:tc>
          <w:tcPr>
            <w:tcW w:w="333"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02CEC0F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证件类型</w:t>
            </w:r>
          </w:p>
        </w:tc>
        <w:tc>
          <w:tcPr>
            <w:tcW w:w="588"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1FF168E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证件号码</w:t>
            </w:r>
          </w:p>
        </w:tc>
        <w:tc>
          <w:tcPr>
            <w:tcW w:w="662"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DA8EB52">
            <w:pPr>
              <w:jc w:val="center"/>
              <w:rPr>
                <w:rFonts w:hint="eastAsia" w:ascii="宋体" w:hAnsi="宋体" w:eastAsia="宋体" w:cs="宋体"/>
                <w:b/>
                <w:bCs/>
                <w:i w:val="0"/>
                <w:iCs w:val="0"/>
                <w:color w:val="000000"/>
                <w:sz w:val="20"/>
                <w:szCs w:val="20"/>
                <w:u w:val="none"/>
              </w:rPr>
            </w:pPr>
          </w:p>
        </w:tc>
        <w:tc>
          <w:tcPr>
            <w:tcW w:w="817"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85DBD8C">
            <w:pPr>
              <w:jc w:val="center"/>
              <w:rPr>
                <w:rFonts w:hint="eastAsia" w:ascii="宋体" w:hAnsi="宋体" w:eastAsia="宋体" w:cs="宋体"/>
                <w:b/>
                <w:bCs/>
                <w:i w:val="0"/>
                <w:iCs w:val="0"/>
                <w:color w:val="000000"/>
                <w:sz w:val="20"/>
                <w:szCs w:val="20"/>
                <w:u w:val="none"/>
              </w:rPr>
            </w:pPr>
          </w:p>
        </w:tc>
        <w:tc>
          <w:tcPr>
            <w:tcW w:w="3429"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6DF87D20">
            <w:pPr>
              <w:jc w:val="center"/>
              <w:rPr>
                <w:rFonts w:hint="eastAsia" w:ascii="宋体" w:hAnsi="宋体" w:eastAsia="宋体" w:cs="宋体"/>
                <w:b/>
                <w:bCs/>
                <w:i w:val="0"/>
                <w:iCs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72AB271">
            <w:pPr>
              <w:jc w:val="center"/>
              <w:rPr>
                <w:rFonts w:hint="eastAsia" w:ascii="宋体" w:hAnsi="宋体" w:eastAsia="宋体" w:cs="宋体"/>
                <w:b/>
                <w:bCs/>
                <w:i w:val="0"/>
                <w:iCs w:val="0"/>
                <w:color w:val="000000"/>
                <w:sz w:val="20"/>
                <w:szCs w:val="20"/>
                <w:u w:val="none"/>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CC8D1F7">
            <w:pPr>
              <w:jc w:val="center"/>
              <w:rPr>
                <w:rFonts w:hint="eastAsia" w:ascii="宋体" w:hAnsi="宋体" w:eastAsia="宋体" w:cs="宋体"/>
                <w:b/>
                <w:bCs/>
                <w:i w:val="0"/>
                <w:iCs w:val="0"/>
                <w:color w:val="000000"/>
                <w:sz w:val="20"/>
                <w:szCs w:val="20"/>
                <w:u w:val="none"/>
              </w:rPr>
            </w:pPr>
          </w:p>
        </w:tc>
        <w:tc>
          <w:tcPr>
            <w:tcW w:w="1857"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D10B6BD">
            <w:pPr>
              <w:jc w:val="center"/>
              <w:rPr>
                <w:rFonts w:hint="eastAsia" w:ascii="宋体" w:hAnsi="宋体" w:eastAsia="宋体" w:cs="宋体"/>
                <w:b/>
                <w:bCs/>
                <w:i w:val="0"/>
                <w:iCs w:val="0"/>
                <w:color w:val="000000"/>
                <w:sz w:val="20"/>
                <w:szCs w:val="20"/>
                <w:u w:val="none"/>
              </w:rPr>
            </w:pPr>
          </w:p>
        </w:tc>
        <w:tc>
          <w:tcPr>
            <w:tcW w:w="634"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E2E4199">
            <w:pPr>
              <w:jc w:val="center"/>
              <w:rPr>
                <w:rFonts w:hint="eastAsia" w:ascii="宋体" w:hAnsi="宋体" w:eastAsia="宋体" w:cs="宋体"/>
                <w:b/>
                <w:bCs/>
                <w:i w:val="0"/>
                <w:iCs w:val="0"/>
                <w:color w:val="000000"/>
                <w:sz w:val="20"/>
                <w:szCs w:val="20"/>
                <w:u w:val="none"/>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6C88AF9C">
            <w:pPr>
              <w:jc w:val="center"/>
              <w:rPr>
                <w:rFonts w:hint="eastAsia" w:ascii="宋体" w:hAnsi="宋体" w:eastAsia="宋体" w:cs="宋体"/>
                <w:b/>
                <w:bCs/>
                <w:i w:val="0"/>
                <w:iCs w:val="0"/>
                <w:color w:val="000000"/>
                <w:sz w:val="20"/>
                <w:szCs w:val="20"/>
                <w:u w:val="none"/>
              </w:rPr>
            </w:pPr>
          </w:p>
        </w:tc>
        <w:tc>
          <w:tcPr>
            <w:tcW w:w="719"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F62C49B">
            <w:pPr>
              <w:jc w:val="center"/>
              <w:rPr>
                <w:rFonts w:hint="eastAsia" w:ascii="宋体" w:hAnsi="宋体" w:eastAsia="宋体" w:cs="宋体"/>
                <w:b/>
                <w:bCs/>
                <w:i w:val="0"/>
                <w:iCs w:val="0"/>
                <w:color w:val="000000"/>
                <w:sz w:val="20"/>
                <w:szCs w:val="20"/>
                <w:u w:val="none"/>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0798A96">
            <w:pPr>
              <w:jc w:val="center"/>
              <w:rPr>
                <w:rFonts w:hint="eastAsia" w:ascii="宋体" w:hAnsi="宋体" w:eastAsia="宋体" w:cs="宋体"/>
                <w:b/>
                <w:bCs/>
                <w:i w:val="0"/>
                <w:iCs w:val="0"/>
                <w:color w:val="000000"/>
                <w:sz w:val="20"/>
                <w:szCs w:val="20"/>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1387298">
            <w:pPr>
              <w:jc w:val="center"/>
              <w:rPr>
                <w:rFonts w:hint="eastAsia" w:ascii="宋体" w:hAnsi="宋体" w:eastAsia="宋体" w:cs="宋体"/>
                <w:b/>
                <w:bCs/>
                <w:i w:val="0"/>
                <w:iCs w:val="0"/>
                <w:color w:val="000000"/>
                <w:sz w:val="20"/>
                <w:szCs w:val="20"/>
                <w:u w:val="none"/>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06C84FAD">
            <w:pPr>
              <w:jc w:val="center"/>
              <w:rPr>
                <w:rFonts w:hint="eastAsia" w:ascii="宋体" w:hAnsi="宋体" w:eastAsia="宋体" w:cs="宋体"/>
                <w:b/>
                <w:bCs/>
                <w:i w:val="0"/>
                <w:iCs w:val="0"/>
                <w:color w:val="000000"/>
                <w:sz w:val="20"/>
                <w:szCs w:val="20"/>
                <w:u w:val="none"/>
              </w:rPr>
            </w:pPr>
          </w:p>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6B0C1D5">
            <w:pPr>
              <w:jc w:val="center"/>
              <w:rPr>
                <w:rFonts w:hint="eastAsia" w:ascii="宋体" w:hAnsi="宋体" w:eastAsia="宋体" w:cs="宋体"/>
                <w:b/>
                <w:bCs/>
                <w:i w:val="0"/>
                <w:iCs w:val="0"/>
                <w:color w:val="000000"/>
                <w:sz w:val="20"/>
                <w:szCs w:val="20"/>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6F828DE9">
            <w:pPr>
              <w:jc w:val="center"/>
              <w:rPr>
                <w:rFonts w:hint="eastAsia" w:ascii="宋体" w:hAnsi="宋体" w:eastAsia="宋体" w:cs="宋体"/>
                <w:b/>
                <w:bCs/>
                <w:i w:val="0"/>
                <w:iCs w:val="0"/>
                <w:color w:val="000000"/>
                <w:sz w:val="20"/>
                <w:szCs w:val="20"/>
                <w:u w:val="none"/>
              </w:rPr>
            </w:pPr>
          </w:p>
        </w:tc>
        <w:tc>
          <w:tcPr>
            <w:tcW w:w="633"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1D15008C">
            <w:pPr>
              <w:jc w:val="center"/>
              <w:rPr>
                <w:rFonts w:hint="eastAsia" w:ascii="宋体" w:hAnsi="宋体" w:eastAsia="宋体" w:cs="宋体"/>
                <w:b/>
                <w:bCs/>
                <w:i w:val="0"/>
                <w:iCs w:val="0"/>
                <w:color w:val="000000"/>
                <w:sz w:val="20"/>
                <w:szCs w:val="20"/>
                <w:u w:val="none"/>
              </w:rPr>
            </w:pPr>
          </w:p>
        </w:tc>
        <w:tc>
          <w:tcPr>
            <w:tcW w:w="734"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8782C92">
            <w:pPr>
              <w:jc w:val="center"/>
              <w:rPr>
                <w:rFonts w:hint="eastAsia" w:ascii="宋体" w:hAnsi="宋体" w:eastAsia="宋体" w:cs="宋体"/>
                <w:b/>
                <w:bCs/>
                <w:i w:val="0"/>
                <w:iCs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AC72B39">
            <w:pPr>
              <w:jc w:val="center"/>
              <w:rPr>
                <w:rFonts w:hint="eastAsia" w:ascii="宋体" w:hAnsi="宋体" w:eastAsia="宋体" w:cs="宋体"/>
                <w:b/>
                <w:bCs/>
                <w:i w:val="0"/>
                <w:iCs w:val="0"/>
                <w:color w:val="000000"/>
                <w:sz w:val="20"/>
                <w:szCs w:val="20"/>
                <w:u w:val="none"/>
              </w:rPr>
            </w:pPr>
          </w:p>
        </w:tc>
        <w:tc>
          <w:tcPr>
            <w:tcW w:w="466" w:type="dxa"/>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3E31CE0">
            <w:pPr>
              <w:jc w:val="center"/>
              <w:rPr>
                <w:rFonts w:hint="eastAsia" w:ascii="宋体" w:hAnsi="宋体" w:eastAsia="宋体" w:cs="宋体"/>
                <w:b/>
                <w:bCs/>
                <w:i w:val="0"/>
                <w:iCs w:val="0"/>
                <w:color w:val="000000"/>
                <w:sz w:val="20"/>
                <w:szCs w:val="20"/>
                <w:u w:val="none"/>
              </w:rPr>
            </w:pPr>
          </w:p>
        </w:tc>
      </w:tr>
      <w:tr w14:paraId="06D6C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3A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2D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普宁市蔚蓝石油气有限公司</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517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法人及非法人组织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1C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914452817148964270</w:t>
            </w: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3C670">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B30FD">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88EFC">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9CCB9">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06BEB">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42D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洪淦海</w:t>
            </w: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CB6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78D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440582</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X</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4B04">
            <w:pPr>
              <w:rPr>
                <w:rFonts w:hint="eastAsia" w:ascii="宋体" w:hAnsi="宋体" w:eastAsia="宋体" w:cs="宋体"/>
                <w:i w:val="0"/>
                <w:iCs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E1E93">
            <w:pPr>
              <w:rPr>
                <w:rFonts w:hint="eastAsia" w:ascii="宋体" w:hAnsi="宋体" w:eastAsia="宋体" w:cs="宋体"/>
                <w:i w:val="0"/>
                <w:iCs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153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普城执处罚字〔2026〕01号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57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《广东省燃气管理条例》第二十二条第三款</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F64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调查，你（公司）对普宁市住房和城乡建设局《关于移交相关线索的函》中标注的你公司2024年11月至2025年2月入户安检次数与入户安检率分别为39次0.18%、16次0.07%、136次0.55%、105次0.5%的内容没有异议，承认未充分履行入户安检义务。同时，补充证据陈述：1、“揭阳市瓶装液化气移动供应智能终端”电子软件存在功能不完善、不稳定，易出现无法进行入户安检登记的情况；2、你公司在2025年2月后持续不断积极改进落实入户安检电子化登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45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广东省燃气管理条例》第三十七条、《中华人民共和国行政处罚法》第三十二条第一款第一项的规定</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60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6F6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罚款人民币壹万伍仟元整（15000元）</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6B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E8E20">
            <w:pPr>
              <w:jc w:val="center"/>
              <w:rPr>
                <w:rFonts w:hint="eastAsia" w:ascii="宋体" w:hAnsi="宋体" w:eastAsia="宋体" w:cs="宋体"/>
                <w:b/>
                <w:bCs/>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A9C7">
            <w:pPr>
              <w:jc w:val="center"/>
              <w:rPr>
                <w:rFonts w:hint="eastAsia" w:ascii="宋体" w:hAnsi="宋体" w:eastAsia="宋体" w:cs="宋体"/>
                <w:b/>
                <w:bCs/>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2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2026/01/15</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6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0D0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2027/01/15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2F7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2F2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A9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8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1EB9">
            <w:pPr>
              <w:jc w:val="center"/>
              <w:rPr>
                <w:rFonts w:hint="eastAsia" w:ascii="宋体" w:hAnsi="宋体" w:eastAsia="宋体" w:cs="宋体"/>
                <w:b/>
                <w:bCs/>
                <w:i w:val="0"/>
                <w:iCs w:val="0"/>
                <w:color w:val="000000"/>
                <w:sz w:val="20"/>
                <w:szCs w:val="20"/>
                <w:u w:val="none"/>
              </w:rPr>
            </w:pP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9F60">
            <w:pPr>
              <w:jc w:val="center"/>
              <w:rPr>
                <w:rFonts w:hint="eastAsia" w:ascii="宋体" w:hAnsi="宋体" w:eastAsia="宋体" w:cs="宋体"/>
                <w:b/>
                <w:bCs/>
                <w:i w:val="0"/>
                <w:iCs w:val="0"/>
                <w:color w:val="000000"/>
                <w:sz w:val="20"/>
                <w:szCs w:val="20"/>
                <w:u w:val="none"/>
              </w:rPr>
            </w:pPr>
          </w:p>
        </w:tc>
      </w:tr>
      <w:tr w14:paraId="089EF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61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DA3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普宁市中利管道燃气有限公司</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78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法人及非法人组织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54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91445281799375718Y </w:t>
            </w: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8A3E">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B6A7A">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996FF">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718F">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DEB83">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132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许晓东</w:t>
            </w: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C5B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3D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445281</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0</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37952">
            <w:pPr>
              <w:rPr>
                <w:rFonts w:hint="eastAsia" w:ascii="宋体" w:hAnsi="宋体" w:eastAsia="宋体" w:cs="宋体"/>
                <w:i w:val="0"/>
                <w:iCs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1B61">
            <w:pPr>
              <w:rPr>
                <w:rFonts w:hint="eastAsia" w:ascii="宋体" w:hAnsi="宋体" w:eastAsia="宋体" w:cs="宋体"/>
                <w:i w:val="0"/>
                <w:iCs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E6A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普城执处罚字〔2026〕02号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EBD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《广东省燃气管理条例》第二十二条第三款</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2E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调查，你（公司）对普宁市住房和城乡建设局《关于移交相关线索的函》中标注的你公司2024年11月至2025年2月入户安检次数与入户安检率分别为135次0.23%、195次0.27%、87次0.32%、116次0.17%的内容没有异议，承认未充分履行入户安检义务。同时，补充证据陈述：1、“揭阳市瓶装液化气移动供应智能终端”电子软件存在功能不完善、不稳定，易出现无法进行入户安检登记的情况；2、你公司在2025年2月后持续不断积极改进落实入户安检电子化登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B05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广东省燃气管理条例》第三十七条、《中华人民共和国行政处罚法》第三十二条第一款第一项的规定</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E8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37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罚款人民币壹万伍仟元整（15000元）</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9B7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08DE4">
            <w:pPr>
              <w:jc w:val="center"/>
              <w:rPr>
                <w:rFonts w:hint="eastAsia" w:ascii="宋体" w:hAnsi="宋体" w:eastAsia="宋体" w:cs="宋体"/>
                <w:b/>
                <w:bCs/>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CBCF2">
            <w:pPr>
              <w:jc w:val="center"/>
              <w:rPr>
                <w:rFonts w:hint="eastAsia" w:ascii="宋体" w:hAnsi="宋体" w:eastAsia="宋体" w:cs="宋体"/>
                <w:b/>
                <w:bCs/>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E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2026/01/15</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12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5A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2027/01/15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42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27B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548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C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5E43F">
            <w:pPr>
              <w:jc w:val="center"/>
              <w:rPr>
                <w:rFonts w:hint="eastAsia" w:ascii="宋体" w:hAnsi="宋体" w:eastAsia="宋体" w:cs="宋体"/>
                <w:b/>
                <w:bCs/>
                <w:i w:val="0"/>
                <w:iCs w:val="0"/>
                <w:color w:val="000000"/>
                <w:sz w:val="20"/>
                <w:szCs w:val="20"/>
                <w:u w:val="none"/>
              </w:rPr>
            </w:pP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054A">
            <w:pPr>
              <w:jc w:val="center"/>
              <w:rPr>
                <w:rFonts w:hint="eastAsia" w:ascii="宋体" w:hAnsi="宋体" w:eastAsia="宋体" w:cs="宋体"/>
                <w:b/>
                <w:bCs/>
                <w:i w:val="0"/>
                <w:iCs w:val="0"/>
                <w:color w:val="000000"/>
                <w:sz w:val="20"/>
                <w:szCs w:val="20"/>
                <w:u w:val="none"/>
              </w:rPr>
            </w:pPr>
          </w:p>
        </w:tc>
      </w:tr>
      <w:tr w14:paraId="4156F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031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A95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广东谷和能源有限公司普宁液化石油气储配站</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55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法人及非法人组织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AE0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914452810975201165  </w:t>
            </w: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3E04">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D840E">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8AB2">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BE89B">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2517">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88E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陈汉松</w:t>
            </w: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9A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B0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440527</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025D9">
            <w:pPr>
              <w:rPr>
                <w:rFonts w:hint="eastAsia" w:ascii="宋体" w:hAnsi="宋体" w:eastAsia="宋体" w:cs="宋体"/>
                <w:i w:val="0"/>
                <w:iCs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DD0A">
            <w:pPr>
              <w:rPr>
                <w:rFonts w:hint="eastAsia" w:ascii="宋体" w:hAnsi="宋体" w:eastAsia="宋体" w:cs="宋体"/>
                <w:i w:val="0"/>
                <w:iCs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6E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普城执处罚字〔2026〕03号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AB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《广东省燃气管理条例》第二十二条第三款</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D8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调查，你（公司）对普宁市住房和城乡建设局《关于移交相关线索的函》中标注的你公司2024年11月至2025年2月入户安检次数与入户安检率分别为245次0.59%、227次0.44%、35次0.07%、81次0.17%的内容没有异议，承认未充分履行入户安检义务。同时，补充证据陈述：1、“揭阳市瓶装液化气移动供应智能终端”电子软件存在功能不完善、不稳定，易出现无法进行入户安检登记的情况；2、你公司在2025年2月后持续不断积极改进落实入户安检电子化登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22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广东省燃气管理条例》第三十七条、《中华人民共和国行政处罚法》第三十二条第一款第一项的规定</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8B6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5D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罚款人民币壹万伍仟元整（15000元）</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9C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1CA8F">
            <w:pPr>
              <w:jc w:val="center"/>
              <w:rPr>
                <w:rFonts w:hint="eastAsia" w:ascii="宋体" w:hAnsi="宋体" w:eastAsia="宋体" w:cs="宋体"/>
                <w:b/>
                <w:bCs/>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BDB6">
            <w:pPr>
              <w:jc w:val="center"/>
              <w:rPr>
                <w:rFonts w:hint="eastAsia" w:ascii="宋体" w:hAnsi="宋体" w:eastAsia="宋体" w:cs="宋体"/>
                <w:b/>
                <w:bCs/>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65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2026/01/15</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D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50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2027/01/15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BE4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D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F7B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E0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2F765">
            <w:pPr>
              <w:jc w:val="center"/>
              <w:rPr>
                <w:rFonts w:hint="eastAsia" w:ascii="宋体" w:hAnsi="宋体" w:eastAsia="宋体" w:cs="宋体"/>
                <w:b/>
                <w:bCs/>
                <w:i w:val="0"/>
                <w:iCs w:val="0"/>
                <w:color w:val="000000"/>
                <w:sz w:val="20"/>
                <w:szCs w:val="20"/>
                <w:u w:val="none"/>
              </w:rPr>
            </w:pP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16A07">
            <w:pPr>
              <w:jc w:val="center"/>
              <w:rPr>
                <w:rFonts w:hint="eastAsia" w:ascii="宋体" w:hAnsi="宋体" w:eastAsia="宋体" w:cs="宋体"/>
                <w:b/>
                <w:bCs/>
                <w:i w:val="0"/>
                <w:iCs w:val="0"/>
                <w:color w:val="000000"/>
                <w:sz w:val="20"/>
                <w:szCs w:val="20"/>
                <w:u w:val="none"/>
              </w:rPr>
            </w:pPr>
          </w:p>
        </w:tc>
      </w:tr>
      <w:tr w14:paraId="041C9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8C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8D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普宁市中良管道燃气有限公司</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ED1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法人及非法人组织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9A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91445281799375996C</w:t>
            </w: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9B592">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673E4">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3B02">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0968">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3176D">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09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陈淇钦</w:t>
            </w: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A2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B5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445281</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1655D">
            <w:pPr>
              <w:rPr>
                <w:rFonts w:hint="eastAsia" w:ascii="宋体" w:hAnsi="宋体" w:eastAsia="宋体" w:cs="宋体"/>
                <w:i w:val="0"/>
                <w:iCs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B5332">
            <w:pPr>
              <w:rPr>
                <w:rFonts w:hint="eastAsia" w:ascii="宋体" w:hAnsi="宋体" w:eastAsia="宋体" w:cs="宋体"/>
                <w:i w:val="0"/>
                <w:iCs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AD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普城执处罚字〔2026〕04号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EE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《广东省燃气管理条例》第二十二条第三款</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D63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调查，你（公司）对普宁市住房和城乡建设局《关于移交相关线索的函》中标注的你公司2024年11月至2025年2月入户安检次数与入户安检率分别为114次0.21%、238次0.37%、198次0.27%、487次0.75%的内容没有异议，承认未充分履行入户安检义务。同时，补充证据陈述你公司在2025年2月后持续不断积极改进落实入户安检电子化登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ACF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广东省燃气管理条例》第三十七条、《中华人民共和国行政处罚法》第三十二条第一款第一项的规定</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912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58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罚款人民币壹万伍仟元整（15000元）</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62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0EB4">
            <w:pPr>
              <w:jc w:val="center"/>
              <w:rPr>
                <w:rFonts w:hint="eastAsia" w:ascii="宋体" w:hAnsi="宋体" w:eastAsia="宋体" w:cs="宋体"/>
                <w:b/>
                <w:bCs/>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AD98">
            <w:pPr>
              <w:jc w:val="center"/>
              <w:rPr>
                <w:rFonts w:hint="eastAsia" w:ascii="宋体" w:hAnsi="宋体" w:eastAsia="宋体" w:cs="宋体"/>
                <w:b/>
                <w:bCs/>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2A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2026/01/15</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6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2C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2027/01/15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B7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1D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126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FA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B0C0E">
            <w:pPr>
              <w:jc w:val="center"/>
              <w:rPr>
                <w:rFonts w:hint="eastAsia" w:ascii="宋体" w:hAnsi="宋体" w:eastAsia="宋体" w:cs="宋体"/>
                <w:b/>
                <w:bCs/>
                <w:i w:val="0"/>
                <w:iCs w:val="0"/>
                <w:color w:val="000000"/>
                <w:sz w:val="20"/>
                <w:szCs w:val="20"/>
                <w:u w:val="none"/>
              </w:rPr>
            </w:pP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350F">
            <w:pPr>
              <w:jc w:val="center"/>
              <w:rPr>
                <w:rFonts w:hint="eastAsia" w:ascii="宋体" w:hAnsi="宋体" w:eastAsia="宋体" w:cs="宋体"/>
                <w:b/>
                <w:bCs/>
                <w:i w:val="0"/>
                <w:iCs w:val="0"/>
                <w:color w:val="000000"/>
                <w:sz w:val="20"/>
                <w:szCs w:val="20"/>
                <w:u w:val="none"/>
              </w:rPr>
            </w:pPr>
          </w:p>
        </w:tc>
      </w:tr>
      <w:tr w14:paraId="3F8CD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09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D8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普宁市赤岗岭东石油气供应站</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B90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法人及非法人组织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A3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914452817911502667</w:t>
            </w: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25ECD">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1735">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F49A">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0521">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A717">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5A7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李嘉雄</w:t>
            </w: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93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5C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440303</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4EA62">
            <w:pPr>
              <w:rPr>
                <w:rFonts w:hint="eastAsia" w:ascii="宋体" w:hAnsi="宋体" w:eastAsia="宋体" w:cs="宋体"/>
                <w:i w:val="0"/>
                <w:iCs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5EE1">
            <w:pPr>
              <w:rPr>
                <w:rFonts w:hint="eastAsia" w:ascii="宋体" w:hAnsi="宋体" w:eastAsia="宋体" w:cs="宋体"/>
                <w:i w:val="0"/>
                <w:iCs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2C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普城执处罚字〔2026〕05号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F77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《广东省燃气管理条例》第二十二条第三款</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C59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调查，你（公司）对普宁市住房和城乡建设局《关于移交相关线索的函》中标注的你公司2024年11月至2025年2月入户安检次数与入户安检率分别为114次0.21%、238次0.37%、198次0.27%、487次0.75%的内容没有异议，承认未充分履行入户安检义务。同时，补充证据陈述你公司在2025年2月后持续不断积极改进落实入户安检电子化登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4A0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广东省燃气管理条例》第三十七条、《中华人民共和国行政处罚法》第三十二条第一款第一项的规定</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BAA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54E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罚款人民币壹万伍仟元整（15000元）</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23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29E5">
            <w:pPr>
              <w:jc w:val="center"/>
              <w:rPr>
                <w:rFonts w:hint="eastAsia" w:ascii="宋体" w:hAnsi="宋体" w:eastAsia="宋体" w:cs="宋体"/>
                <w:b/>
                <w:bCs/>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6F8C7">
            <w:pPr>
              <w:jc w:val="center"/>
              <w:rPr>
                <w:rFonts w:hint="eastAsia" w:ascii="宋体" w:hAnsi="宋体" w:eastAsia="宋体" w:cs="宋体"/>
                <w:b/>
                <w:bCs/>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38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2026/01/15</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03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1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2027/01/15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F7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9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75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5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B1854">
            <w:pPr>
              <w:jc w:val="center"/>
              <w:rPr>
                <w:rFonts w:hint="eastAsia" w:ascii="宋体" w:hAnsi="宋体" w:eastAsia="宋体" w:cs="宋体"/>
                <w:b/>
                <w:bCs/>
                <w:i w:val="0"/>
                <w:iCs w:val="0"/>
                <w:color w:val="000000"/>
                <w:sz w:val="20"/>
                <w:szCs w:val="20"/>
                <w:u w:val="none"/>
              </w:rPr>
            </w:pP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527A">
            <w:pPr>
              <w:jc w:val="center"/>
              <w:rPr>
                <w:rFonts w:hint="eastAsia" w:ascii="宋体" w:hAnsi="宋体" w:eastAsia="宋体" w:cs="宋体"/>
                <w:b/>
                <w:bCs/>
                <w:i w:val="0"/>
                <w:iCs w:val="0"/>
                <w:color w:val="000000"/>
                <w:sz w:val="20"/>
                <w:szCs w:val="20"/>
                <w:u w:val="none"/>
              </w:rPr>
            </w:pPr>
          </w:p>
        </w:tc>
      </w:tr>
      <w:tr w14:paraId="4EEAE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481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23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赤岗镇双枝山村村委会</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017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法人及非法人组织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CC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54445281K3036568XQ</w:t>
            </w: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54E4">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F48D4">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4767F">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4C67">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BF8E">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E3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林瑶裕</w:t>
            </w: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51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6BA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440527</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8</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8478">
            <w:pPr>
              <w:rPr>
                <w:rFonts w:hint="eastAsia" w:ascii="宋体" w:hAnsi="宋体" w:eastAsia="宋体" w:cs="宋体"/>
                <w:i w:val="0"/>
                <w:iCs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BEA8A">
            <w:pPr>
              <w:rPr>
                <w:rFonts w:hint="eastAsia" w:ascii="宋体" w:hAnsi="宋体" w:eastAsia="宋体" w:cs="宋体"/>
                <w:i w:val="0"/>
                <w:iCs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043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普城执处罚字〔2026〕06号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98F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《中华人民共和国城乡规划法》第四十三条</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66D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赤岗镇双枝山村村委会、普宁市华利实业有限公司在普宁市赤岗镇双枝山村省道237线北侧违法建设双枝山村民安居楼，双枝山村民安居楼项目建设工程规划许可内容及规模：实测现状1#至5#楼比规划许可建筑层数分别超建 24、11、3、3、4层，项目现状实测总建筑面积119934.56平方米，比建设工程规划许可超建建筑面积37809.86平方米，双枝山村民安居楼的建设现状对照城乡规划建设管理相关法律法规，属无法采取改正措施消除对规划实施的影响的情形。</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057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《关于规范城乡规划行政处罚裁量权的指导意见》第九条和《中华人民共和国城乡规划法》第六十四条之规定</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E09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没收非法财物</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91D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双枝山村民安居楼”建设项目超出规划建设部分建筑物：1#楼2-25层16480.68平方米；2#楼17-27层12601.14平方米；3#楼27-29层1864.41平方米；4#楼27-29层3666.24平方米；5#楼26-29层3202.59平方米；地下室12.8平方米。共计37809.86平方米。</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88E1">
            <w:pPr>
              <w:rPr>
                <w:rFonts w:hint="eastAsia" w:ascii="宋体" w:hAnsi="宋体" w:eastAsia="宋体" w:cs="宋体"/>
                <w:i w:val="0"/>
                <w:iCs w:val="0"/>
                <w:color w:val="000000"/>
                <w:sz w:val="20"/>
                <w:szCs w:val="20"/>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A2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B91F">
            <w:pPr>
              <w:rPr>
                <w:rFonts w:hint="eastAsia" w:ascii="宋体" w:hAnsi="宋体" w:eastAsia="宋体" w:cs="宋体"/>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7C7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2026/01/29</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96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895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2027/01/29</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691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64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543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7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24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2026/02/04</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F5CA4">
            <w:pPr>
              <w:rPr>
                <w:rFonts w:hint="eastAsia" w:ascii="宋体" w:hAnsi="宋体" w:eastAsia="宋体" w:cs="宋体"/>
                <w:i w:val="0"/>
                <w:iCs w:val="0"/>
                <w:color w:val="000000"/>
                <w:sz w:val="20"/>
                <w:szCs w:val="20"/>
                <w:u w:val="none"/>
              </w:rPr>
            </w:pPr>
          </w:p>
        </w:tc>
      </w:tr>
      <w:tr w14:paraId="3C2A3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5"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33B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4BE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普宁市华利实业有限公司</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C3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法人及非法人组织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462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91445281MA4X3BAA6L</w:t>
            </w: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ED44">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7843">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384E9">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D06E">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F4CBD">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33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何少平</w:t>
            </w: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1C0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34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422124</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FDDA">
            <w:pPr>
              <w:rPr>
                <w:rFonts w:hint="eastAsia" w:ascii="宋体" w:hAnsi="宋体" w:eastAsia="宋体" w:cs="宋体"/>
                <w:i w:val="0"/>
                <w:iCs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B47E">
            <w:pPr>
              <w:rPr>
                <w:rFonts w:hint="eastAsia" w:ascii="宋体" w:hAnsi="宋体" w:eastAsia="宋体" w:cs="宋体"/>
                <w:i w:val="0"/>
                <w:iCs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50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普城执处罚字〔2026〕06号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53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《中华人民共和国城乡规划法》第四十三条</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F9B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赤岗镇双枝山村村委会、普宁市华利实业有限公司在普宁市赤岗镇双枝山村省道237线北侧违法建设双枝山村民安居楼，双枝山村民安居楼项目建设工程规划许可内容及规模：实测现状1#至5#楼比规划许可建筑层数分别超建 24、11、3、3、4层，项目现状实测总建筑面积119934.56平方米，比建设工程规划许可超建建筑面积37809.86平方米，双枝山村民安居楼的建设现状对照城乡规划建设管理</w:t>
            </w:r>
            <w:bookmarkStart w:id="0" w:name="_GoBack"/>
            <w:bookmarkEnd w:id="0"/>
            <w:r>
              <w:rPr>
                <w:rFonts w:hint="eastAsia" w:ascii="宋体" w:hAnsi="宋体" w:eastAsia="宋体" w:cs="宋体"/>
                <w:i w:val="0"/>
                <w:iCs w:val="0"/>
                <w:color w:val="000000"/>
                <w:kern w:val="0"/>
                <w:sz w:val="20"/>
                <w:szCs w:val="20"/>
                <w:u w:val="none"/>
                <w:lang w:val="en-US" w:eastAsia="zh-CN" w:bidi="ar"/>
              </w:rPr>
              <w:t>相关法律法规，属无法采取改正措施消除对规划实施的影响的情形。</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95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《关于规范城乡规划行政处罚裁量权的指导意见》第九条和《中华人民共和国城乡规划法》第六十四条之规定</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B9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没收非法财物</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962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双枝山村民安居楼”建设项目超出规划建设部分建筑物：1#楼2-25层16480.68平方米；2#楼17-27层12601.14平方米；3#楼27-29层1864.41平方米；4#楼27-29层3666.24平方米；5#楼26-29层3202.59平方米；地下室12.8平方米。共计37809.86平方米。</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7D5A5">
            <w:pPr>
              <w:rPr>
                <w:rFonts w:hint="eastAsia" w:ascii="宋体" w:hAnsi="宋体" w:eastAsia="宋体" w:cs="宋体"/>
                <w:i w:val="0"/>
                <w:iCs w:val="0"/>
                <w:color w:val="000000"/>
                <w:sz w:val="20"/>
                <w:szCs w:val="20"/>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B08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67C9A">
            <w:pPr>
              <w:rPr>
                <w:rFonts w:hint="eastAsia" w:ascii="宋体" w:hAnsi="宋体" w:eastAsia="宋体" w:cs="宋体"/>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0F6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2026/01/29</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91B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19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2027/01/29</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65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87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9B8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43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47B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2026/02/04</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B27E">
            <w:pPr>
              <w:rPr>
                <w:rFonts w:hint="eastAsia" w:ascii="宋体" w:hAnsi="宋体" w:eastAsia="宋体" w:cs="宋体"/>
                <w:i w:val="0"/>
                <w:iCs w:val="0"/>
                <w:color w:val="000000"/>
                <w:sz w:val="20"/>
                <w:szCs w:val="20"/>
                <w:u w:val="none"/>
              </w:rPr>
            </w:pPr>
          </w:p>
        </w:tc>
      </w:tr>
      <w:tr w14:paraId="256A4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9CD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B3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广东一中建筑工程有限公司</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26F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法人及非法人组织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27A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91440106074645928J</w:t>
            </w: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DA4C">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08CDC">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9258">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193E6">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60BEB">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A1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吴金城</w:t>
            </w: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30F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F6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445224</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46A70">
            <w:pPr>
              <w:rPr>
                <w:rFonts w:hint="eastAsia" w:ascii="宋体" w:hAnsi="宋体" w:eastAsia="宋体" w:cs="宋体"/>
                <w:i w:val="0"/>
                <w:iCs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DA1C">
            <w:pPr>
              <w:rPr>
                <w:rFonts w:hint="eastAsia" w:ascii="宋体" w:hAnsi="宋体" w:eastAsia="宋体" w:cs="宋体"/>
                <w:i w:val="0"/>
                <w:iCs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10B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普城执处罚字〔2026〕07号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08F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《揭阳市市容管理条例》第二十八条第一、三款</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CC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经调查，该公司在普宁市赤华北路兰花广场路段超出围挡范围堆放沙料，且沙料未进行袋装防止散落、飞扬。</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EB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《揭阳市市容管理条例》第三十九条</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DD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CE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罚款人民币壹仟元整（1000元）</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2D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8F0ED">
            <w:pPr>
              <w:rPr>
                <w:rFonts w:hint="eastAsia" w:ascii="宋体" w:hAnsi="宋体" w:eastAsia="宋体" w:cs="宋体"/>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49E4A">
            <w:pPr>
              <w:rPr>
                <w:rFonts w:hint="eastAsia" w:ascii="宋体" w:hAnsi="宋体" w:eastAsia="宋体" w:cs="宋体"/>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63D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2026/02/28</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B7C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00C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2027/02/28</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A7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8C7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E45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7A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FD3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2026/03/05</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B5E6">
            <w:pPr>
              <w:rPr>
                <w:rFonts w:hint="eastAsia" w:ascii="宋体" w:hAnsi="宋体" w:eastAsia="宋体" w:cs="宋体"/>
                <w:i w:val="0"/>
                <w:iCs w:val="0"/>
                <w:color w:val="000000"/>
                <w:sz w:val="20"/>
                <w:szCs w:val="20"/>
                <w:u w:val="none"/>
              </w:rPr>
            </w:pPr>
          </w:p>
        </w:tc>
      </w:tr>
      <w:tr w14:paraId="672D8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F3A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E15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普宁市碧桂园置业有限公司</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988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法人及非法人组织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BE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91445821MA51L56A51</w:t>
            </w: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60F18">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3A361">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490F">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86C0">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0340F">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24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李云</w:t>
            </w: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5B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6D4D">
            <w:pP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511102***********1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0CA25">
            <w:pPr>
              <w:rPr>
                <w:rFonts w:hint="eastAsia" w:ascii="宋体" w:hAnsi="宋体" w:eastAsia="宋体" w:cs="宋体"/>
                <w:i w:val="0"/>
                <w:iCs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6495">
            <w:pPr>
              <w:rPr>
                <w:rFonts w:hint="eastAsia" w:ascii="宋体" w:hAnsi="宋体" w:eastAsia="宋体" w:cs="宋体"/>
                <w:i w:val="0"/>
                <w:iCs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24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普城执处罚字〔2026〕08号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D8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《揭阳市住宅小区物业管理条例》第三十八条第一款的规定</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00F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调查，普宁市碧桂园豪园项目由普宁市碧桂园置业有限公司建设，2022年6月竣工，建设规模8幢住宅楼（1幢2层、2幢30层、4幢31层、1幢32幢）、1幢2层幼儿园、2层地下室，总建筑面积为179594平方米，期间2021年3月15日碧桂园生活服务集团股份有限公司普宁分公司开始为普宁市碧桂园豪园提供物业服务，有签订《普宁碧桂园物业服务合同》，服务周期是长期，没有向相关职能部门备案。普宁市碧桂园置业有限公司建设普宁市碧桂园豪园项目未按照有关规定开展物业招标工作直接选聘了碧桂园生活服务集团股份有限公司普宁分公司为项目提供物业服务。</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4FA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《揭阳市住宅小区物业管理条例》第六十五条第一款第二项的规定</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00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516A2">
            <w:pPr>
              <w:rPr>
                <w:rFonts w:hint="eastAsia" w:ascii="宋体" w:hAnsi="宋体" w:eastAsia="宋体" w:cs="宋体"/>
                <w:i w:val="0"/>
                <w:iCs w:val="0"/>
                <w:color w:val="000000"/>
                <w:sz w:val="20"/>
                <w:szCs w:val="20"/>
                <w:u w:val="none"/>
              </w:rPr>
            </w:pP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D51F">
            <w:pPr>
              <w:rPr>
                <w:rFonts w:hint="eastAsia" w:ascii="宋体" w:hAnsi="宋体" w:eastAsia="宋体" w:cs="宋体"/>
                <w:i w:val="0"/>
                <w:iCs w:val="0"/>
                <w:color w:val="000000"/>
                <w:sz w:val="20"/>
                <w:szCs w:val="20"/>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D195E">
            <w:pPr>
              <w:rPr>
                <w:rFonts w:hint="eastAsia" w:ascii="宋体" w:hAnsi="宋体" w:eastAsia="宋体" w:cs="宋体"/>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99516">
            <w:pPr>
              <w:rPr>
                <w:rFonts w:hint="eastAsia" w:ascii="宋体" w:hAnsi="宋体" w:eastAsia="宋体" w:cs="宋体"/>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2AC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2026/03/10</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1E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EA5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2027/03/10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AB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56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F73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1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81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2026/03/11</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79E0">
            <w:pPr>
              <w:rPr>
                <w:rFonts w:hint="eastAsia" w:ascii="宋体" w:hAnsi="宋体" w:eastAsia="宋体" w:cs="宋体"/>
                <w:i w:val="0"/>
                <w:iCs w:val="0"/>
                <w:color w:val="000000"/>
                <w:sz w:val="20"/>
                <w:szCs w:val="20"/>
                <w:u w:val="none"/>
              </w:rPr>
            </w:pPr>
          </w:p>
        </w:tc>
      </w:tr>
      <w:tr w14:paraId="14421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06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F6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邹旭龙</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F9D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自然人</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F6D6">
            <w:pPr>
              <w:rPr>
                <w:rFonts w:hint="eastAsia" w:ascii="宋体" w:hAnsi="宋体" w:eastAsia="宋体" w:cs="宋体"/>
                <w:i w:val="0"/>
                <w:iCs w:val="0"/>
                <w:color w:val="000000"/>
                <w:sz w:val="20"/>
                <w:szCs w:val="20"/>
                <w:u w:val="none"/>
              </w:rPr>
            </w:pP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403D">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A6D2">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BA37">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105E">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FB9E">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C260">
            <w:pPr>
              <w:rPr>
                <w:rFonts w:hint="eastAsia" w:ascii="宋体" w:hAnsi="宋体" w:eastAsia="宋体" w:cs="宋体"/>
                <w:i w:val="0"/>
                <w:iCs w:val="0"/>
                <w:color w:val="000000"/>
                <w:sz w:val="20"/>
                <w:szCs w:val="20"/>
                <w:u w:val="none"/>
              </w:rPr>
            </w:pP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4D795">
            <w:pP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A361">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C24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3D1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500223</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2</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0D4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普城执处罚字〔2026〕09号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04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《城市建筑垃圾管理规定》第九条的规定</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FE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经调查</w:t>
            </w:r>
            <w:r>
              <w:rPr>
                <w:rStyle w:val="6"/>
                <w:rFonts w:hint="eastAsia" w:ascii="宋体" w:hAnsi="宋体" w:eastAsia="宋体" w:cs="宋体"/>
                <w:sz w:val="20"/>
                <w:szCs w:val="20"/>
                <w:lang w:val="en-US" w:eastAsia="zh-CN" w:bidi="ar"/>
              </w:rPr>
              <w:t>，</w:t>
            </w:r>
            <w:r>
              <w:rPr>
                <w:rStyle w:val="7"/>
                <w:rFonts w:hint="eastAsia" w:ascii="宋体" w:hAnsi="宋体" w:eastAsia="宋体" w:cs="宋体"/>
                <w:sz w:val="20"/>
                <w:szCs w:val="20"/>
                <w:lang w:val="en-US" w:eastAsia="zh-CN" w:bidi="ar"/>
              </w:rPr>
              <w:t>当事人自2026年农历春节后在星河明珠湾七期项目北侧受纳建筑垃圾，一共受纳建筑垃圾5车，总量约35立方米，主要系装修产生的废砖、废石、废土、薄膜、泡沫等，每车收取费用200元，一共取得非法收入1000元。</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0F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《城市建筑垃圾管理规定》第二十条第二款、《中华人民共和国行政处罚法》第二十八的规定</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023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罚款；没收违法所得</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020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1、处以罚款人民币3000元；2、没收所取得违法所得总计人民币1000元；3、责令立即改正违法行为，清运在星河明珠湾七期项目北侧受纳的建筑垃圾。</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5D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6E9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0.100000</w:t>
            </w: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DDDE">
            <w:pPr>
              <w:rPr>
                <w:rFonts w:hint="eastAsia" w:ascii="宋体" w:hAnsi="宋体" w:eastAsia="宋体" w:cs="宋体"/>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97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2026/03/24</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13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08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2027/03/24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CDC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C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710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9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C5F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2026/03/30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64AC5">
            <w:pPr>
              <w:rPr>
                <w:rFonts w:hint="eastAsia" w:ascii="宋体" w:hAnsi="宋体" w:eastAsia="宋体" w:cs="宋体"/>
                <w:i w:val="0"/>
                <w:iCs w:val="0"/>
                <w:color w:val="000000"/>
                <w:sz w:val="20"/>
                <w:szCs w:val="20"/>
                <w:u w:val="none"/>
              </w:rPr>
            </w:pPr>
          </w:p>
        </w:tc>
      </w:tr>
      <w:tr w14:paraId="1DA1C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5A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59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普宁市星宏房地产开发有限公司</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1E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法人及非法人组织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EAC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91445281MA4WBPB28A</w:t>
            </w: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3443D">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AADA">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4DF3">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D924">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8F98A">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EB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陈磊</w:t>
            </w: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35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83D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430103</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1</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CFD4D">
            <w:pPr>
              <w:rPr>
                <w:rFonts w:hint="eastAsia" w:ascii="宋体" w:hAnsi="宋体" w:eastAsia="宋体" w:cs="宋体"/>
                <w:i w:val="0"/>
                <w:iCs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878A3">
            <w:pPr>
              <w:rPr>
                <w:rFonts w:hint="eastAsia" w:ascii="宋体" w:hAnsi="宋体" w:eastAsia="宋体" w:cs="宋体"/>
                <w:i w:val="0"/>
                <w:iCs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60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普城执处罚字〔2026〕10号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ED9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《揭阳市扬尘污染防治条例》第十一条的规定</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3E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经调查，普宁市星宏房地产开发有限公司自2025年9月在星河明珠湾九期项目用地，因建设需要临时堆放建筑土方，未能及时采用密闭式防尘网遮盖。</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675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《揭阳市扬尘污染防治条例》第二十五条第二款之规定</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07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DB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处以罚款人民币70000元整</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926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4C179">
            <w:pPr>
              <w:rPr>
                <w:rFonts w:hint="eastAsia" w:ascii="宋体" w:hAnsi="宋体" w:eastAsia="宋体" w:cs="宋体"/>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6382C">
            <w:pPr>
              <w:rPr>
                <w:rFonts w:hint="eastAsia" w:ascii="宋体" w:hAnsi="宋体" w:eastAsia="宋体" w:cs="宋体"/>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83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2026/03/26</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05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C09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2027/03/26</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6B9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2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1D6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CE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8E2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2026/03/30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F08F5">
            <w:pPr>
              <w:rPr>
                <w:rFonts w:hint="eastAsia" w:ascii="宋体" w:hAnsi="宋体" w:eastAsia="宋体" w:cs="宋体"/>
                <w:i w:val="0"/>
                <w:iCs w:val="0"/>
                <w:color w:val="000000"/>
                <w:sz w:val="20"/>
                <w:szCs w:val="20"/>
                <w:u w:val="none"/>
              </w:rPr>
            </w:pPr>
          </w:p>
        </w:tc>
      </w:tr>
      <w:tr w14:paraId="2541D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9A1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BBF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普宁市华深物业管理有限公司</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26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法人及非法人组织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473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91445281MA55N82P57</w:t>
            </w: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570A">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71F7">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7F6E">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015F">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68BC">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DE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秦金荣</w:t>
            </w: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F1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2DA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445281</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4</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C0558">
            <w:pPr>
              <w:rPr>
                <w:rFonts w:hint="eastAsia" w:ascii="宋体" w:hAnsi="宋体" w:eastAsia="宋体" w:cs="宋体"/>
                <w:i w:val="0"/>
                <w:iCs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5290F">
            <w:pPr>
              <w:rPr>
                <w:rFonts w:hint="eastAsia" w:ascii="宋体" w:hAnsi="宋体" w:eastAsia="宋体" w:cs="宋体"/>
                <w:i w:val="0"/>
                <w:iCs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34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普城执处罚字〔2026〕11号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49E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《住宅室内装饰装修管理办法》第六条第一款第一项、第十七条的规定</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B1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经调查</w:t>
            </w:r>
            <w:r>
              <w:rPr>
                <w:rStyle w:val="6"/>
                <w:rFonts w:hint="eastAsia" w:ascii="宋体" w:hAnsi="宋体" w:eastAsia="宋体" w:cs="宋体"/>
                <w:sz w:val="20"/>
                <w:szCs w:val="20"/>
                <w:lang w:val="en-US" w:eastAsia="zh-CN" w:bidi="ar"/>
              </w:rPr>
              <w:t>，</w:t>
            </w:r>
            <w:r>
              <w:rPr>
                <w:rStyle w:val="7"/>
                <w:rFonts w:hint="eastAsia" w:ascii="宋体" w:hAnsi="宋体" w:eastAsia="宋体" w:cs="宋体"/>
                <w:sz w:val="20"/>
                <w:szCs w:val="20"/>
                <w:lang w:val="en-US" w:eastAsia="zh-CN" w:bidi="ar"/>
              </w:rPr>
              <w:t>巡逻人员2024年10月29日上午正常巡逻，发现华美春天小区3B1704房在拆除客厅西侧小房间的外立面，意图扩大空调机位，上报公司，公司误判为正常操作，未制止、未向上级相关职能部门上报该情况，而后出现施工工人死亡情况。该公司未能协助做好物业管理区域内的安全防范工作、未能及时发现并消除施工现场存在的安全隐患。</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FAF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《住宅室内装饰装修管理办法》第四十二条之规定</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81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FE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处以罚款人民币8650.2元</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2AE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0.865020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8C71">
            <w:pPr>
              <w:rPr>
                <w:rFonts w:hint="eastAsia" w:ascii="宋体" w:hAnsi="宋体" w:eastAsia="宋体" w:cs="宋体"/>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5ABB">
            <w:pPr>
              <w:rPr>
                <w:rFonts w:hint="eastAsia" w:ascii="宋体" w:hAnsi="宋体" w:eastAsia="宋体" w:cs="宋体"/>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E1A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2026/04/13</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66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EC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2027/04/13</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152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4A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F7E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C3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FD9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2026/04/15</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3DCD">
            <w:pPr>
              <w:rPr>
                <w:rFonts w:hint="eastAsia" w:ascii="宋体" w:hAnsi="宋体" w:eastAsia="宋体" w:cs="宋体"/>
                <w:i w:val="0"/>
                <w:iCs w:val="0"/>
                <w:color w:val="000000"/>
                <w:sz w:val="20"/>
                <w:szCs w:val="20"/>
                <w:u w:val="none"/>
              </w:rPr>
            </w:pPr>
          </w:p>
        </w:tc>
      </w:tr>
      <w:tr w14:paraId="3BED1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9F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FC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普宁市鸿展石油气有限公司</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6C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法人及非法人组织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9E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914452817545104378</w:t>
            </w: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6EDD">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FFB65">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57922">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2053">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D804">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04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陈淇钦</w:t>
            </w: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1F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BA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445281</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2</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17A2">
            <w:pPr>
              <w:rPr>
                <w:rFonts w:hint="eastAsia" w:ascii="宋体" w:hAnsi="宋体" w:eastAsia="宋体" w:cs="宋体"/>
                <w:i w:val="0"/>
                <w:iCs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03A9D">
            <w:pPr>
              <w:rPr>
                <w:rFonts w:hint="eastAsia" w:ascii="宋体" w:hAnsi="宋体" w:eastAsia="宋体" w:cs="宋体"/>
                <w:i w:val="0"/>
                <w:iCs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FE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普城执处罚字〔2026〕12号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49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《广东省燃气管理条例》第二十二条第五款</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51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调查，2026年1月25日我市麒麟镇发生一起使用自然排气式燃气热水器洗浴导致一名儿童一氧化碳中毒后经抢救无效死亡的事故，吴汉林（死者父亲）是你公司瓶装液化石油气用户，你公司工作人员于1月对吴汉林一户进行入户安全检查，发现该用户不遵守安全用气规则导致存在安全隐患，没有通过书面或者信息化方式告知燃气用户，也没有对该隐患情况跟踪复查，未充分履行入户安检义务。</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CF5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《广东省燃气管理条例》第三十七条、《行政处罚法》第三十二条第一、四款之规定</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20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C94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处以罚款人民币80000元</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AD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CA7C9">
            <w:pPr>
              <w:rPr>
                <w:rFonts w:hint="eastAsia" w:ascii="宋体" w:hAnsi="宋体" w:eastAsia="宋体" w:cs="宋体"/>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2AC9">
            <w:pPr>
              <w:rPr>
                <w:rFonts w:hint="eastAsia" w:ascii="宋体" w:hAnsi="宋体" w:eastAsia="宋体" w:cs="宋体"/>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A0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2026/04/21</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6E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18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2027/04/21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3B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CE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82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8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9C8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2026/04/24</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13EA">
            <w:pPr>
              <w:rPr>
                <w:rFonts w:hint="eastAsia" w:ascii="宋体" w:hAnsi="宋体" w:eastAsia="宋体" w:cs="宋体"/>
                <w:i w:val="0"/>
                <w:iCs w:val="0"/>
                <w:color w:val="000000"/>
                <w:sz w:val="20"/>
                <w:szCs w:val="20"/>
                <w:u w:val="none"/>
              </w:rPr>
            </w:pPr>
          </w:p>
        </w:tc>
      </w:tr>
      <w:tr w14:paraId="1BD20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078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039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广东振宁医药集团贸易有限公司</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BD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法人及非法人组织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089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914452817211766631</w:t>
            </w: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1A00">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CB6DF">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EDBB">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BE43C">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7DFB8">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FB5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陈凯旋</w:t>
            </w: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23D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5DA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445202</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6</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24BF4">
            <w:pPr>
              <w:rPr>
                <w:rFonts w:hint="eastAsia" w:ascii="宋体" w:hAnsi="宋体" w:eastAsia="宋体" w:cs="宋体"/>
                <w:i w:val="0"/>
                <w:iCs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31E29">
            <w:pPr>
              <w:rPr>
                <w:rFonts w:hint="eastAsia" w:ascii="宋体" w:hAnsi="宋体" w:eastAsia="宋体" w:cs="宋体"/>
                <w:i w:val="0"/>
                <w:iCs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E28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普城执处罚字〔2026〕13号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2CC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《广东省城市绿化条例》第三十三条第八项</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E6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调查，广东振宁医药集团贸易有限公司，法定代表人陈凯旋，因上述2株羊蹄甲蛀虫、轻微腐烂，未经许可，擅自于2026年4月11日组织工人将上述2株羊蹄甲树去除树冠。被去除树冠的2株羊蹄甲的胸径分别为27.3厘米、24.8厘米。</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F7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《广东省城市绿化条例》第四十条第二项”、《中华人民共和国行政处罚法》第二十八条第一款</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F9E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罚款；其他-责令改正</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65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1、处以罚款人民币7000元；2、责令改正违法行为，对已去除树冠的2株羊蹄甲进行重新补种。</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BE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0.700000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EBE24">
            <w:pPr>
              <w:rPr>
                <w:rFonts w:hint="eastAsia" w:ascii="宋体" w:hAnsi="宋体" w:eastAsia="宋体" w:cs="宋体"/>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C0EF6">
            <w:pPr>
              <w:rPr>
                <w:rFonts w:hint="eastAsia" w:ascii="宋体" w:hAnsi="宋体" w:eastAsia="宋体" w:cs="宋体"/>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C20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2026/04/21</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E12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30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2027/04/21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79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4F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8BD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15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8B0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2026/04/24</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F271">
            <w:pPr>
              <w:rPr>
                <w:rFonts w:hint="eastAsia" w:ascii="宋体" w:hAnsi="宋体" w:eastAsia="宋体" w:cs="宋体"/>
                <w:i w:val="0"/>
                <w:iCs w:val="0"/>
                <w:color w:val="000000"/>
                <w:sz w:val="20"/>
                <w:szCs w:val="20"/>
                <w:u w:val="none"/>
              </w:rPr>
            </w:pPr>
          </w:p>
        </w:tc>
      </w:tr>
      <w:tr w14:paraId="6FB64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019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8A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胡光焘</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EB3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自然人</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C1A6">
            <w:pPr>
              <w:rPr>
                <w:rFonts w:hint="eastAsia" w:ascii="宋体" w:hAnsi="宋体" w:eastAsia="宋体" w:cs="宋体"/>
                <w:i w:val="0"/>
                <w:iCs w:val="0"/>
                <w:color w:val="000000"/>
                <w:sz w:val="20"/>
                <w:szCs w:val="20"/>
                <w:u w:val="none"/>
              </w:rPr>
            </w:pP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AE42E">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B6397">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76BD">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8ECE">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5849E">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5A5A9">
            <w:pPr>
              <w:rPr>
                <w:rFonts w:hint="eastAsia" w:ascii="宋体" w:hAnsi="宋体" w:eastAsia="宋体" w:cs="宋体"/>
                <w:i w:val="0"/>
                <w:iCs w:val="0"/>
                <w:color w:val="000000"/>
                <w:sz w:val="20"/>
                <w:szCs w:val="20"/>
                <w:u w:val="none"/>
              </w:rPr>
            </w:pP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C79E">
            <w:pP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1A3C">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86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2E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522422</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5D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普城执处罚字〔2026〕14号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BC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《城市建筑垃圾管理规定》第九条的规定</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32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经调查，你2026年4月9日因种菜需要，受纳了3车后八轮车的建筑渣土，未收取费用。</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7A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《城市建筑垃圾管理规定》第二十条第二款</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5A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罚款；其他-责令改正</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9F5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1、处以罚款人民币3000元；2、责令立即改正违法行为，清运在大坝镇葫芦地受纳的建筑垃圾。</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F9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E6C9A">
            <w:pPr>
              <w:rPr>
                <w:rFonts w:hint="eastAsia" w:ascii="宋体" w:hAnsi="宋体" w:eastAsia="宋体" w:cs="宋体"/>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6A0C">
            <w:pPr>
              <w:rPr>
                <w:rFonts w:hint="eastAsia" w:ascii="宋体" w:hAnsi="宋体" w:eastAsia="宋体" w:cs="宋体"/>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CA3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2026/04/22</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CA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CB2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2027/04/22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E0C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2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76C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C9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424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2026/04/24</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10A8">
            <w:pPr>
              <w:rPr>
                <w:rFonts w:hint="eastAsia" w:ascii="宋体" w:hAnsi="宋体" w:eastAsia="宋体" w:cs="宋体"/>
                <w:i w:val="0"/>
                <w:iCs w:val="0"/>
                <w:color w:val="000000"/>
                <w:sz w:val="20"/>
                <w:szCs w:val="20"/>
                <w:u w:val="none"/>
              </w:rPr>
            </w:pPr>
          </w:p>
        </w:tc>
      </w:tr>
      <w:tr w14:paraId="70CC3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01F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01E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林富光</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87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自然人</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91B7">
            <w:pPr>
              <w:rPr>
                <w:rFonts w:hint="eastAsia" w:ascii="宋体" w:hAnsi="宋体" w:eastAsia="宋体" w:cs="宋体"/>
                <w:i w:val="0"/>
                <w:iCs w:val="0"/>
                <w:color w:val="000000"/>
                <w:sz w:val="20"/>
                <w:szCs w:val="20"/>
                <w:u w:val="none"/>
              </w:rPr>
            </w:pP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A0865">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294B">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241F">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AD381">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96ED">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77E2A">
            <w:pPr>
              <w:rPr>
                <w:rFonts w:hint="eastAsia" w:ascii="宋体" w:hAnsi="宋体" w:eastAsia="宋体" w:cs="宋体"/>
                <w:i w:val="0"/>
                <w:iCs w:val="0"/>
                <w:color w:val="000000"/>
                <w:sz w:val="20"/>
                <w:szCs w:val="20"/>
                <w:u w:val="none"/>
              </w:rPr>
            </w:pP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0FEA">
            <w:pP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792A">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4D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F82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362233</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5</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A4D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普城执处罚字〔2026〕15号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3F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《揭阳市市容管理条例》第二十四条</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7B5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调查，你2026年4月9日中午12点左右至17点20分左右，驾驶车牌号为赣C·AV508车辆分3车次从大扬美村运输旋挖泥土到大坝镇葫芦地村倾倒，没有妥善采取措施密封、包扎、覆盖，没有清洗车辆直接在道路上进行行驶，造成泥土泄露、遗撒城市道路，影响市容环境卫生。</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A1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《揭阳市市容管理条例》第三十八条“（一）违反本条例第二十四条规定</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48D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09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处以罚款人民币3000元</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3A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03C2">
            <w:pPr>
              <w:rPr>
                <w:rFonts w:hint="eastAsia" w:ascii="宋体" w:hAnsi="宋体" w:eastAsia="宋体" w:cs="宋体"/>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ACC0">
            <w:pPr>
              <w:rPr>
                <w:rFonts w:hint="eastAsia" w:ascii="宋体" w:hAnsi="宋体" w:eastAsia="宋体" w:cs="宋体"/>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FDB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2026/04/22</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73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EE9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2027/04/22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70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08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779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3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89E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2026/04/24</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4FE8">
            <w:pPr>
              <w:rPr>
                <w:rFonts w:hint="eastAsia" w:ascii="宋体" w:hAnsi="宋体" w:eastAsia="宋体" w:cs="宋体"/>
                <w:i w:val="0"/>
                <w:iCs w:val="0"/>
                <w:color w:val="000000"/>
                <w:sz w:val="20"/>
                <w:szCs w:val="20"/>
                <w:u w:val="none"/>
              </w:rPr>
            </w:pPr>
          </w:p>
        </w:tc>
      </w:tr>
      <w:tr w14:paraId="3EF59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4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084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97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广东科迪微晶玻璃实业有限公司</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54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法人及非法人组织</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9D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914452817615757140</w:t>
            </w: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1EDE4">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0908F">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E643">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44892">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A360">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A04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蔡来吉</w:t>
            </w: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8C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570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440527</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7</w:t>
            </w: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0932E">
            <w:pPr>
              <w:rPr>
                <w:rFonts w:hint="eastAsia" w:ascii="宋体" w:hAnsi="宋体" w:eastAsia="宋体" w:cs="宋体"/>
                <w:i w:val="0"/>
                <w:iCs w:val="0"/>
                <w:color w:val="000000"/>
                <w:sz w:val="20"/>
                <w:szCs w:val="20"/>
                <w:u w:val="none"/>
              </w:rPr>
            </w:pP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E91AB">
            <w:pPr>
              <w:rPr>
                <w:rFonts w:hint="eastAsia" w:ascii="宋体" w:hAnsi="宋体" w:eastAsia="宋体" w:cs="宋体"/>
                <w:i w:val="0"/>
                <w:iCs w:val="0"/>
                <w:color w:val="000000"/>
                <w:sz w:val="20"/>
                <w:szCs w:val="20"/>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70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普城执处罚字〔2026〕16号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C6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《中华人民共和国城乡规划法》第四十条、《建筑工程施工许可管理办法》第三条</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A2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广东科迪微晶玻璃实业有限公司公司位于大坝镇工业园的建设项目在未取得建设工程规划许可证、建筑工程施工许可证的情况下，擅自开工建设。</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9EE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《中华人民共和国城乡规划法》第六十四条、广东省住房和城乡建设系统行政处罚自由裁量权基准（城乡规划建设类）》C101.64.1，的规定</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1E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罚款；其他-责令补办相关手续</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242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一、对广东科迪微晶玻璃实业有限公司建设项目造价17211815元（人民币壹仟柒佰贰拾壹万壹仟捌佰壹拾伍元整）为基数，处以8%罚款。罚款金额为：1376945.2元（人民币壹佰叁拾柒万陆仟玖佰肆拾伍元贰角）的行政处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二、责令广东科迪微晶玻璃实业有限公司补办建设相关手续。 </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BDC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137.694520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9FA0">
            <w:pPr>
              <w:rPr>
                <w:rFonts w:hint="eastAsia" w:ascii="宋体" w:hAnsi="宋体" w:eastAsia="宋体" w:cs="宋体"/>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3D35">
            <w:pPr>
              <w:rPr>
                <w:rFonts w:hint="eastAsia" w:ascii="宋体" w:hAnsi="宋体" w:eastAsia="宋体" w:cs="宋体"/>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98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2026/06/04</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57A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D8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2027/06/04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068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0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4C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E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0B3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2026/06/08</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D1DE">
            <w:pPr>
              <w:rPr>
                <w:rFonts w:hint="eastAsia" w:ascii="宋体" w:hAnsi="宋体" w:eastAsia="宋体" w:cs="宋体"/>
                <w:i w:val="0"/>
                <w:iCs w:val="0"/>
                <w:color w:val="000000"/>
                <w:sz w:val="20"/>
                <w:szCs w:val="20"/>
                <w:u w:val="none"/>
              </w:rPr>
            </w:pPr>
          </w:p>
        </w:tc>
      </w:tr>
      <w:tr w14:paraId="43703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9F6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B2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郑金坤</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D0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自然人</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D63A8">
            <w:pPr>
              <w:rPr>
                <w:rFonts w:hint="eastAsia" w:ascii="宋体" w:hAnsi="宋体" w:eastAsia="宋体" w:cs="宋体"/>
                <w:i w:val="0"/>
                <w:iCs w:val="0"/>
                <w:color w:val="000000"/>
                <w:sz w:val="20"/>
                <w:szCs w:val="20"/>
                <w:u w:val="none"/>
              </w:rPr>
            </w:pP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3F8D3">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D87E">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5F3F">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B199A">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9FC50">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5FE6">
            <w:pPr>
              <w:rPr>
                <w:rFonts w:hint="eastAsia" w:ascii="宋体" w:hAnsi="宋体" w:eastAsia="宋体" w:cs="宋体"/>
                <w:i w:val="0"/>
                <w:iCs w:val="0"/>
                <w:color w:val="000000"/>
                <w:sz w:val="20"/>
                <w:szCs w:val="20"/>
                <w:u w:val="none"/>
              </w:rPr>
            </w:pP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40634">
            <w:pP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E8501">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8F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2A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445281</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7</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E2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普城执处罚字〔2026〕17号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71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《城市道路管理条例》第二十七条第（一）项</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1A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经调查，郑金坤2026年 4月28日在未取得任何政府部门许可的情况下擅自挖掘人行道。</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A9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《中华人民共和国行政处罚法》第二十八条、《城市道路管理条例》第四十二条</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94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058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罚款人民币贰仟元整</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B6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2B5C">
            <w:pPr>
              <w:rPr>
                <w:rFonts w:hint="eastAsia" w:ascii="宋体" w:hAnsi="宋体" w:eastAsia="宋体" w:cs="宋体"/>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F671">
            <w:pPr>
              <w:rPr>
                <w:rFonts w:hint="eastAsia" w:ascii="宋体" w:hAnsi="宋体" w:eastAsia="宋体" w:cs="宋体"/>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7F2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2026/06/05</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33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E9E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2027/06/05</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BA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55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69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6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D2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2026/06/08</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8807">
            <w:pPr>
              <w:rPr>
                <w:rFonts w:hint="eastAsia" w:ascii="宋体" w:hAnsi="宋体" w:eastAsia="宋体" w:cs="宋体"/>
                <w:i w:val="0"/>
                <w:iCs w:val="0"/>
                <w:color w:val="000000"/>
                <w:sz w:val="20"/>
                <w:szCs w:val="20"/>
                <w:u w:val="none"/>
              </w:rPr>
            </w:pPr>
          </w:p>
        </w:tc>
      </w:tr>
      <w:tr w14:paraId="57851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6D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73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黄泽国</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BA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自然人</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96824">
            <w:pPr>
              <w:rPr>
                <w:rFonts w:hint="eastAsia" w:ascii="宋体" w:hAnsi="宋体" w:eastAsia="宋体" w:cs="宋体"/>
                <w:i w:val="0"/>
                <w:iCs w:val="0"/>
                <w:color w:val="000000"/>
                <w:sz w:val="20"/>
                <w:szCs w:val="20"/>
                <w:u w:val="none"/>
              </w:rPr>
            </w:pP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8FDCF">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309B8">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6E065">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4DAA">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D92D">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0A07">
            <w:pPr>
              <w:rPr>
                <w:rFonts w:hint="eastAsia" w:ascii="宋体" w:hAnsi="宋体" w:eastAsia="宋体" w:cs="宋体"/>
                <w:i w:val="0"/>
                <w:iCs w:val="0"/>
                <w:color w:val="000000"/>
                <w:sz w:val="20"/>
                <w:szCs w:val="20"/>
                <w:u w:val="none"/>
              </w:rPr>
            </w:pP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A36E">
            <w:pP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C28B">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770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6D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445281</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X</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B11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普城执处罚字〔2026〕18号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D4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《城市建筑垃圾管理规定》第九条</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6A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当事人于2025年2、3月份期间，因土路修缮需要，联系一外省男子，将楼房建设挖地基产生的渣土运载了二十车至梅塘镇泗坑村松丽华纺织科技园仓库前路对面地块上，使用后剩余一部分渣土堆放在该地点未进行清理，二十车渣土重量约320吨，体积约210立方米，现场堆放未清理的渣土体积约200立方米，未向上述外省男子收取或支付任何费用。</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6FA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《城市建筑垃圾管理规定》第二十条第二款</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FA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罚款；其他-责令改正</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69F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1、处以罚款人民币3000元；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2、责令立即改正违法行为，清运在梅塘镇泗坑村松丽华纺织科技园仓库前路对面地块上受纳的建筑垃圾。</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3F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F373A">
            <w:pPr>
              <w:rPr>
                <w:rFonts w:hint="eastAsia" w:ascii="宋体" w:hAnsi="宋体" w:eastAsia="宋体" w:cs="宋体"/>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BA1BD">
            <w:pPr>
              <w:rPr>
                <w:rFonts w:hint="eastAsia" w:ascii="宋体" w:hAnsi="宋体" w:eastAsia="宋体" w:cs="宋体"/>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0E5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2026/06/11</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F7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215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2027/06/11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5D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265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21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B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1A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2026/06/15</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41FD1">
            <w:pPr>
              <w:rPr>
                <w:rFonts w:hint="eastAsia" w:ascii="宋体" w:hAnsi="宋体" w:eastAsia="宋体" w:cs="宋体"/>
                <w:i w:val="0"/>
                <w:iCs w:val="0"/>
                <w:color w:val="000000"/>
                <w:sz w:val="20"/>
                <w:szCs w:val="20"/>
                <w:u w:val="none"/>
              </w:rPr>
            </w:pPr>
          </w:p>
        </w:tc>
      </w:tr>
      <w:tr w14:paraId="13579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D74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A42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黄永练</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DA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自然人</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690CB">
            <w:pPr>
              <w:rPr>
                <w:rFonts w:hint="eastAsia" w:ascii="宋体" w:hAnsi="宋体" w:eastAsia="宋体" w:cs="宋体"/>
                <w:i w:val="0"/>
                <w:iCs w:val="0"/>
                <w:color w:val="000000"/>
                <w:sz w:val="20"/>
                <w:szCs w:val="20"/>
                <w:u w:val="none"/>
              </w:rPr>
            </w:pP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D05A">
            <w:pPr>
              <w:rPr>
                <w:rFonts w:hint="eastAsia" w:ascii="宋体" w:hAnsi="宋体" w:eastAsia="宋体" w:cs="宋体"/>
                <w:i w:val="0"/>
                <w:iCs w:val="0"/>
                <w:color w:val="000000"/>
                <w:sz w:val="20"/>
                <w:szCs w:val="20"/>
                <w:u w:val="none"/>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5B74">
            <w:pPr>
              <w:rPr>
                <w:rFonts w:hint="eastAsia" w:ascii="宋体" w:hAnsi="宋体" w:eastAsia="宋体" w:cs="宋体"/>
                <w:i w:val="0"/>
                <w:iCs w:val="0"/>
                <w:color w:val="000000"/>
                <w:sz w:val="20"/>
                <w:szCs w:val="20"/>
                <w:u w:val="none"/>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CA4D">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2562">
            <w:pPr>
              <w:rPr>
                <w:rFonts w:hint="eastAsia" w:ascii="宋体" w:hAnsi="宋体" w:eastAsia="宋体" w:cs="宋体"/>
                <w:i w:val="0"/>
                <w:iCs w:val="0"/>
                <w:color w:val="000000"/>
                <w:sz w:val="20"/>
                <w:szCs w:val="20"/>
                <w:u w:val="none"/>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6735">
            <w:pPr>
              <w:rPr>
                <w:rFonts w:hint="eastAsia" w:ascii="宋体" w:hAnsi="宋体" w:eastAsia="宋体" w:cs="宋体"/>
                <w:i w:val="0"/>
                <w:iCs w:val="0"/>
                <w:color w:val="000000"/>
                <w:sz w:val="20"/>
                <w:szCs w:val="20"/>
                <w:u w:val="none"/>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4063">
            <w:pPr>
              <w:rPr>
                <w:rFonts w:hint="eastAsia" w:ascii="宋体" w:hAnsi="宋体" w:eastAsia="宋体" w:cs="宋体"/>
                <w:i w:val="0"/>
                <w:iCs w:val="0"/>
                <w:color w:val="000000"/>
                <w:sz w:val="20"/>
                <w:szCs w:val="20"/>
                <w:u w:val="none"/>
              </w:rPr>
            </w:pP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CE6C">
            <w:pPr>
              <w:rPr>
                <w:rFonts w:hint="eastAsia" w:ascii="宋体" w:hAnsi="宋体" w:eastAsia="宋体" w:cs="宋体"/>
                <w:i w:val="0"/>
                <w:iCs w:val="0"/>
                <w:color w:val="000000"/>
                <w:sz w:val="20"/>
                <w:szCs w:val="20"/>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9447">
            <w:pPr>
              <w:rPr>
                <w:rFonts w:hint="eastAsia" w:ascii="宋体" w:hAnsi="宋体" w:eastAsia="宋体" w:cs="宋体"/>
                <w:i w:val="0"/>
                <w:iCs w:val="0"/>
                <w:color w:val="000000"/>
                <w:sz w:val="20"/>
                <w:szCs w:val="20"/>
                <w:u w:val="none"/>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292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身份证</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88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445281</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X</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BD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普城执处罚字〔2026〕19号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1A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《城市建筑垃圾管理规定》第九条</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EFD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黄永练2026年5月10日因道路修缮需要，受纳了约11立方米的建筑垃圾，未收取费用。</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0DE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《城市建筑垃圾管理规定》第二十条第二款</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EA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罚款；其他-责令改正</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5C6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1、处以罚款人民币1500元；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2、责令立即改正违法行为，清运在云落镇云楼村老填埋场附近受纳的建筑垃圾。</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A34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0.150000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31D53">
            <w:pPr>
              <w:rPr>
                <w:rFonts w:hint="eastAsia" w:ascii="宋体" w:hAnsi="宋体" w:eastAsia="宋体" w:cs="宋体"/>
                <w:i w:val="0"/>
                <w:iCs w:val="0"/>
                <w:color w:val="000000"/>
                <w:sz w:val="20"/>
                <w:szCs w:val="20"/>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88DB0">
            <w:pPr>
              <w:rPr>
                <w:rFonts w:hint="eastAsia" w:ascii="宋体" w:hAnsi="宋体" w:eastAsia="宋体" w:cs="宋体"/>
                <w:i w:val="0"/>
                <w:iCs w:val="0"/>
                <w:color w:val="000000"/>
                <w:sz w:val="20"/>
                <w:szCs w:val="20"/>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539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2026/06/18</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1E8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B1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2027/06/18</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943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3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37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8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C82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2026/06/22</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5C76B">
            <w:pPr>
              <w:rPr>
                <w:rFonts w:hint="eastAsia" w:ascii="宋体" w:hAnsi="宋体" w:eastAsia="宋体" w:cs="宋体"/>
                <w:i w:val="0"/>
                <w:iCs w:val="0"/>
                <w:color w:val="000000"/>
                <w:sz w:val="20"/>
                <w:szCs w:val="20"/>
                <w:u w:val="none"/>
              </w:rPr>
            </w:pPr>
          </w:p>
        </w:tc>
      </w:tr>
      <w:tr w14:paraId="4CEC7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CE7A">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21</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D67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张伟</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61CF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自然人</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BC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000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CD4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7F6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773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3C1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C72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51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35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A5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身份证</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4E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341224</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X</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4E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普城执处罚字〔2026〕20号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F46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《城市建筑垃圾管理规定》第九条</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D6E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张伟2026年5月因装修垃圾分类处置需要，擅自在寒妈大道星河五期对面恒丰智能门窗后方受纳了6车后八轮车(约90立方米）的建筑垃圾，未收取费用。</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EDD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《城市建筑垃圾管理规定》第二十条第二款</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4F6E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罚款</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154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处以罚款人民币3000元</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19B0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0.300000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BE4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E15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81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2026/06/23</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435C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5CA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2027/06/23</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73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D64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13F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838A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7FC8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2026/06/25</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5252">
            <w:pPr>
              <w:rPr>
                <w:rFonts w:hint="eastAsia" w:ascii="宋体" w:hAnsi="宋体" w:eastAsia="宋体" w:cs="宋体"/>
                <w:i w:val="0"/>
                <w:iCs w:val="0"/>
                <w:color w:val="000000"/>
                <w:sz w:val="20"/>
                <w:szCs w:val="20"/>
                <w:u w:val="none"/>
              </w:rPr>
            </w:pPr>
          </w:p>
        </w:tc>
      </w:tr>
      <w:tr w14:paraId="5F4E4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0" w:hRule="atLeast"/>
        </w:trPr>
        <w:tc>
          <w:tcPr>
            <w:tcW w:w="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0DB8E">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BA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范标泉</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1236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自然人</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5D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38F7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0D1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4F5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60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889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2F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595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F66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484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身份证</w:t>
            </w:r>
          </w:p>
        </w:tc>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A9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445281</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9</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D7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普城执处罚字〔2026〕21号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645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《广东省城市绿化条例》第三十三条第（八）项</w:t>
            </w:r>
          </w:p>
        </w:tc>
        <w:tc>
          <w:tcPr>
            <w:tcW w:w="34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9A3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范标泉位于流沙西街道普宁大道北侧（南山路段，广东信邦药业有限公司旁）未经许可擅自砍除 3 棵细叶榄仁树（头部树径自西向东分别是 37 厘米、32.5 厘米、38 厘米）主干。</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9E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《中华人民共和国行政处罚法》第二十八条和《广东省城市绿化条例》第四十条第（二）项</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35B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罚款；其他-补种</w:t>
            </w:r>
          </w:p>
        </w:tc>
        <w:tc>
          <w:tcPr>
            <w:tcW w:w="1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BDA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1、处以罚款人民币33000元；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2、对未经许可擅自截除主干的三棵树木进行补种。</w:t>
            </w:r>
          </w:p>
        </w:tc>
        <w:tc>
          <w:tcPr>
            <w:tcW w:w="6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EC36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3.300000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F5F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249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E03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2026/06/22</w:t>
            </w: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934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2099/12/31</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00A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2027/06/22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79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4D8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114452814560238763</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C7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普宁市城市管理和综合执法局</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6E8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114452814560238763</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4E46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2026/06/25</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A1A21">
            <w:pPr>
              <w:rPr>
                <w:rFonts w:hint="eastAsia" w:ascii="宋体" w:hAnsi="宋体" w:eastAsia="宋体" w:cs="宋体"/>
                <w:i w:val="0"/>
                <w:iCs w:val="0"/>
                <w:color w:val="000000"/>
                <w:sz w:val="20"/>
                <w:szCs w:val="20"/>
                <w:u w:val="none"/>
              </w:rPr>
            </w:pPr>
          </w:p>
        </w:tc>
      </w:tr>
    </w:tbl>
    <w:p w14:paraId="640B8B7E">
      <w:pPr>
        <w:rPr>
          <w:rFonts w:hint="eastAsia" w:eastAsia="仿宋_GB2312"/>
          <w:lang w:val="en-US" w:eastAsia="zh-CN"/>
        </w:rPr>
      </w:pPr>
    </w:p>
    <w:sectPr>
      <w:pgSz w:w="23811" w:h="16838" w:orient="landscape"/>
      <w:pgMar w:top="720" w:right="567" w:bottom="720" w:left="56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3E0001"/>
    <w:rsid w:val="0F3E0001"/>
    <w:rsid w:val="19A76254"/>
    <w:rsid w:val="1DA93A37"/>
    <w:rsid w:val="31DA5B56"/>
    <w:rsid w:val="45456FB2"/>
    <w:rsid w:val="50194696"/>
    <w:rsid w:val="501A1A7A"/>
    <w:rsid w:val="5B7200D7"/>
    <w:rsid w:val="64162087"/>
    <w:rsid w:val="73E129E9"/>
    <w:rsid w:val="7DE306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576" w:lineRule="auto"/>
      <w:jc w:val="center"/>
      <w:outlineLvl w:val="0"/>
    </w:pPr>
    <w:rPr>
      <w:rFonts w:eastAsia="方正小标宋简体"/>
      <w:kern w:val="44"/>
      <w:sz w:val="44"/>
    </w:rPr>
  </w:style>
  <w:style w:type="paragraph" w:styleId="3">
    <w:name w:val="heading 2"/>
    <w:basedOn w:val="1"/>
    <w:next w:val="1"/>
    <w:semiHidden/>
    <w:unhideWhenUsed/>
    <w:qFormat/>
    <w:uiPriority w:val="0"/>
    <w:pPr>
      <w:keepNext/>
      <w:keepLines/>
      <w:spacing w:beforeLines="0" w:beforeAutospacing="0" w:afterLines="0" w:afterAutospacing="0" w:line="560" w:lineRule="exact"/>
      <w:outlineLvl w:val="1"/>
    </w:pPr>
    <w:rPr>
      <w:rFonts w:ascii="Arial" w:hAnsi="Arial" w:eastAsia="黑体" w:cs="Times New Roman"/>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customStyle="1" w:styleId="6">
    <w:name w:val="font51"/>
    <w:basedOn w:val="5"/>
    <w:uiPriority w:val="0"/>
    <w:rPr>
      <w:rFonts w:ascii="仿宋_GB2312" w:eastAsia="仿宋_GB2312" w:cs="仿宋_GB2312"/>
      <w:color w:val="000000"/>
      <w:sz w:val="32"/>
      <w:szCs w:val="32"/>
      <w:u w:val="none"/>
    </w:rPr>
  </w:style>
  <w:style w:type="character" w:customStyle="1" w:styleId="7">
    <w:name w:val="font01"/>
    <w:basedOn w:val="5"/>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6074</Words>
  <Characters>8726</Characters>
  <Lines>0</Lines>
  <Paragraphs>0</Paragraphs>
  <TotalTime>6</TotalTime>
  <ScaleCrop>false</ScaleCrop>
  <LinksUpToDate>false</LinksUpToDate>
  <CharactersWithSpaces>8747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2026-06-22T07:27:00Z</dcterms:created>
  <dc:creator>Dyooooo</dc:creator>
  <cp:lastModifiedBy>Dyooooo</cp:lastModifiedBy>
  <cp:lastPrinted>2026-06-25T08:12:50Z</cp:lastPrinted>
  <dcterms:modified xsi:type="dcterms:W3CDTF">2026-06-25T08:13:38Z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646F99348D2E42A88D994AFC682C75F8_11</vt:lpwstr>
  </property>
  <property fmtid="{D5CDD505-2E9C-101B-9397-08002B2CF9AE}" pid="4" name="KSOTemplateDocerSaveRecord">
    <vt:lpwstr>eyJoZGlkIjoiMTllNjg4MzZmZWQxOWY4MGM2YjMxNzRiZTBlYjE4ZmMiLCJ1c2VySWQiOiIzOTUzNDIzNTQifQ==</vt:lpwstr>
  </property>
</Properties>
</file>