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Bdr>
          <w:top w:val="none" w:color="auto" w:sz="0" w:space="1"/>
          <w:left w:val="none" w:color="auto" w:sz="0" w:space="4"/>
          <w:bottom w:val="none" w:color="auto" w:sz="0" w:space="1"/>
          <w:right w:val="none" w:color="auto" w:sz="0" w:space="4"/>
        </w:pBdr>
        <w:spacing w:line="640" w:lineRule="exact"/>
        <w:jc w:val="center"/>
        <w:rPr>
          <w:rFonts w:hint="eastAsia" w:ascii="方正小标宋简体" w:hAnsi="方正小标宋简体" w:eastAsia="方正小标宋简体" w:cs="方正小标宋简体"/>
          <w:b w:val="0"/>
          <w:bCs w:val="0"/>
          <w:w w:val="90"/>
          <w:sz w:val="44"/>
          <w:szCs w:val="44"/>
          <w:highlight w:val="none"/>
          <w:lang w:eastAsia="zh-CN"/>
        </w:rPr>
      </w:pPr>
    </w:p>
    <w:p>
      <w:pPr>
        <w:pBdr>
          <w:top w:val="none" w:color="auto" w:sz="0" w:space="1"/>
          <w:left w:val="none" w:color="auto" w:sz="0" w:space="4"/>
          <w:bottom w:val="none" w:color="auto" w:sz="0" w:space="1"/>
          <w:right w:val="none" w:color="auto" w:sz="0" w:space="4"/>
        </w:pBdr>
        <w:spacing w:line="640" w:lineRule="exact"/>
        <w:jc w:val="center"/>
        <w:rPr>
          <w:rFonts w:hint="eastAsia" w:ascii="方正小标宋简体" w:hAnsi="方正小标宋简体" w:eastAsia="方正小标宋简体" w:cs="方正小标宋简体"/>
          <w:b w:val="0"/>
          <w:bCs w:val="0"/>
          <w:w w:val="90"/>
          <w:sz w:val="44"/>
          <w:szCs w:val="44"/>
          <w:highlight w:val="none"/>
          <w:lang w:eastAsia="zh-CN"/>
        </w:rPr>
      </w:pPr>
    </w:p>
    <w:p>
      <w:pPr>
        <w:pBdr>
          <w:top w:val="none" w:color="auto" w:sz="0" w:space="1"/>
          <w:left w:val="none" w:color="auto" w:sz="0" w:space="4"/>
          <w:bottom w:val="none" w:color="auto" w:sz="0" w:space="1"/>
          <w:right w:val="none" w:color="auto" w:sz="0" w:space="4"/>
        </w:pBdr>
        <w:spacing w:line="640" w:lineRule="exact"/>
        <w:jc w:val="center"/>
        <w:rPr>
          <w:rFonts w:hint="eastAsia" w:ascii="方正小标宋简体" w:hAnsi="方正小标宋简体" w:eastAsia="方正小标宋简体" w:cs="方正小标宋简体"/>
          <w:b w:val="0"/>
          <w:bCs w:val="0"/>
          <w:w w:val="90"/>
          <w:sz w:val="44"/>
          <w:szCs w:val="44"/>
          <w:highlight w:val="none"/>
          <w:lang w:eastAsia="zh-CN"/>
        </w:rPr>
      </w:pPr>
    </w:p>
    <w:p>
      <w:pPr>
        <w:pBdr>
          <w:top w:val="none" w:color="auto" w:sz="0" w:space="1"/>
          <w:left w:val="none" w:color="auto" w:sz="0" w:space="4"/>
          <w:bottom w:val="none" w:color="auto" w:sz="0" w:space="1"/>
          <w:right w:val="none" w:color="auto" w:sz="0" w:space="4"/>
        </w:pBdr>
        <w:spacing w:line="640" w:lineRule="exact"/>
        <w:jc w:val="center"/>
        <w:rPr>
          <w:rFonts w:hint="eastAsia" w:ascii="方正小标宋简体" w:hAnsi="方正小标宋简体" w:eastAsia="方正小标宋简体" w:cs="方正小标宋简体"/>
          <w:b w:val="0"/>
          <w:bCs w:val="0"/>
          <w:w w:val="90"/>
          <w:sz w:val="44"/>
          <w:szCs w:val="44"/>
          <w:highlight w:val="none"/>
          <w:lang w:eastAsia="zh-CN"/>
        </w:rPr>
      </w:pPr>
    </w:p>
    <w:p>
      <w:pPr>
        <w:pBdr>
          <w:top w:val="none" w:color="auto" w:sz="0" w:space="1"/>
          <w:left w:val="none" w:color="auto" w:sz="0" w:space="4"/>
          <w:bottom w:val="none" w:color="auto" w:sz="0" w:space="1"/>
          <w:right w:val="none" w:color="auto" w:sz="0" w:space="4"/>
        </w:pBdr>
        <w:spacing w:line="640" w:lineRule="exact"/>
        <w:jc w:val="center"/>
        <w:rPr>
          <w:rFonts w:hint="eastAsia" w:ascii="方正小标宋简体" w:hAnsi="方正小标宋简体" w:eastAsia="方正小标宋简体" w:cs="方正小标宋简体"/>
          <w:b w:val="0"/>
          <w:bCs w:val="0"/>
          <w:w w:val="90"/>
          <w:sz w:val="44"/>
          <w:szCs w:val="44"/>
          <w:highlight w:val="none"/>
          <w:lang w:val="en-US" w:eastAsia="zh-CN"/>
        </w:rPr>
      </w:pPr>
      <w:r>
        <w:rPr>
          <w:rFonts w:hint="eastAsia" w:ascii="方正小标宋简体" w:hAnsi="方正小标宋简体" w:eastAsia="方正小标宋简体" w:cs="方正小标宋简体"/>
          <w:b w:val="0"/>
          <w:bCs w:val="0"/>
          <w:w w:val="90"/>
          <w:sz w:val="44"/>
          <w:szCs w:val="44"/>
          <w:highlight w:val="none"/>
          <w:lang w:eastAsia="zh-CN"/>
        </w:rPr>
        <w:t>关于印发《广东农垦大坪农场有限公司</w:t>
      </w:r>
      <w:r>
        <w:rPr>
          <w:rFonts w:hint="eastAsia" w:ascii="方正小标宋简体" w:hAnsi="方正小标宋简体" w:eastAsia="方正小标宋简体" w:cs="方正小标宋简体"/>
          <w:b w:val="0"/>
          <w:bCs w:val="0"/>
          <w:w w:val="90"/>
          <w:sz w:val="44"/>
          <w:szCs w:val="44"/>
          <w:highlight w:val="none"/>
          <w:lang w:val="en-US" w:eastAsia="zh-CN"/>
        </w:rPr>
        <w:t>2025年度</w:t>
      </w:r>
    </w:p>
    <w:p>
      <w:pPr>
        <w:pBdr>
          <w:top w:val="none" w:color="auto" w:sz="0" w:space="1"/>
          <w:left w:val="none" w:color="auto" w:sz="0" w:space="4"/>
          <w:bottom w:val="none" w:color="auto" w:sz="0" w:space="1"/>
          <w:right w:val="none" w:color="auto" w:sz="0" w:space="4"/>
        </w:pBdr>
        <w:spacing w:line="640" w:lineRule="exact"/>
        <w:jc w:val="center"/>
        <w:rPr>
          <w:rFonts w:hint="eastAsia" w:ascii="方正小标宋简体" w:hAnsi="方正小标宋简体" w:eastAsia="方正小标宋简体" w:cs="方正小标宋简体"/>
          <w:b w:val="0"/>
          <w:bCs w:val="0"/>
          <w:w w:val="90"/>
          <w:sz w:val="44"/>
          <w:szCs w:val="44"/>
          <w:highlight w:val="none"/>
          <w:lang w:val="en-US" w:eastAsia="zh-CN"/>
        </w:rPr>
      </w:pPr>
      <w:r>
        <w:rPr>
          <w:rFonts w:hint="eastAsia" w:ascii="方正小标宋简体" w:hAnsi="方正小标宋简体" w:eastAsia="方正小标宋简体" w:cs="方正小标宋简体"/>
          <w:b w:val="0"/>
          <w:bCs w:val="0"/>
          <w:w w:val="90"/>
          <w:sz w:val="44"/>
          <w:szCs w:val="44"/>
          <w:highlight w:val="none"/>
          <w:lang w:val="en-US" w:eastAsia="zh-CN"/>
        </w:rPr>
        <w:t>经营管理方案》的通知</w:t>
      </w:r>
    </w:p>
    <w:p>
      <w:pPr>
        <w:pBdr>
          <w:top w:val="none" w:color="auto" w:sz="0" w:space="1"/>
          <w:left w:val="none" w:color="auto" w:sz="0" w:space="4"/>
          <w:bottom w:val="none" w:color="auto" w:sz="0" w:space="1"/>
          <w:right w:val="none" w:color="auto" w:sz="0" w:space="4"/>
        </w:pBdr>
        <w:spacing w:line="640" w:lineRule="exact"/>
        <w:jc w:val="both"/>
        <w:rPr>
          <w:rFonts w:hint="eastAsia" w:ascii="宋体" w:hAnsi="宋体" w:eastAsia="宋体" w:cs="宋体"/>
          <w:w w:val="90"/>
          <w:sz w:val="32"/>
          <w:szCs w:val="32"/>
          <w:highlight w:val="none"/>
          <w:lang w:val="en-US" w:eastAsia="zh-CN"/>
        </w:rPr>
      </w:pPr>
    </w:p>
    <w:p>
      <w:pPr>
        <w:pBdr>
          <w:top w:val="none" w:color="auto" w:sz="0" w:space="1"/>
          <w:left w:val="none" w:color="auto" w:sz="0" w:space="4"/>
          <w:bottom w:val="none" w:color="auto" w:sz="0" w:space="1"/>
          <w:right w:val="none" w:color="auto" w:sz="0" w:space="4"/>
        </w:pBdr>
        <w:spacing w:line="640" w:lineRule="exact"/>
        <w:jc w:val="both"/>
        <w:rPr>
          <w:rFonts w:hint="eastAsia" w:ascii="仿宋_GB2312" w:hAnsi="仿宋_GB2312" w:eastAsia="仿宋_GB2312" w:cs="仿宋_GB2312"/>
          <w:w w:val="90"/>
          <w:sz w:val="32"/>
          <w:szCs w:val="32"/>
          <w:highlight w:val="none"/>
          <w:lang w:val="en-US" w:eastAsia="zh-CN"/>
        </w:rPr>
      </w:pPr>
      <w:r>
        <w:rPr>
          <w:rFonts w:hint="eastAsia" w:ascii="仿宋_GB2312" w:hAnsi="仿宋_GB2312" w:eastAsia="仿宋_GB2312" w:cs="仿宋_GB2312"/>
          <w:w w:val="90"/>
          <w:sz w:val="32"/>
          <w:szCs w:val="32"/>
          <w:highlight w:val="none"/>
          <w:lang w:val="en-US" w:eastAsia="zh-CN"/>
        </w:rPr>
        <w:t>各村（居）委会、一胶区、机关各股室：</w:t>
      </w:r>
    </w:p>
    <w:p>
      <w:pPr>
        <w:pBdr>
          <w:top w:val="none" w:color="auto" w:sz="0" w:space="1"/>
          <w:left w:val="none" w:color="auto" w:sz="0" w:space="4"/>
          <w:bottom w:val="none" w:color="auto" w:sz="0" w:space="1"/>
          <w:right w:val="none" w:color="auto" w:sz="0" w:space="4"/>
        </w:pBdr>
        <w:spacing w:line="640" w:lineRule="exact"/>
        <w:ind w:firstLine="576" w:firstLineChars="200"/>
        <w:jc w:val="both"/>
        <w:rPr>
          <w:rFonts w:hint="eastAsia" w:ascii="仿宋_GB2312" w:hAnsi="仿宋_GB2312" w:eastAsia="仿宋_GB2312" w:cs="仿宋_GB2312"/>
          <w:w w:val="90"/>
          <w:sz w:val="32"/>
          <w:szCs w:val="32"/>
          <w:highlight w:val="none"/>
          <w:lang w:val="en-US" w:eastAsia="zh-CN"/>
        </w:rPr>
      </w:pPr>
      <w:r>
        <w:rPr>
          <w:rFonts w:hint="eastAsia" w:ascii="仿宋_GB2312" w:hAnsi="仿宋_GB2312" w:eastAsia="仿宋_GB2312" w:cs="仿宋_GB2312"/>
          <w:w w:val="90"/>
          <w:sz w:val="32"/>
          <w:szCs w:val="32"/>
          <w:highlight w:val="none"/>
          <w:lang w:val="en-US" w:eastAsia="zh-CN"/>
        </w:rPr>
        <w:t>《广东农垦大坪农场有限公司2025年度经营管理方案》经广东农垦大坪农场有限公司第九届职工代表大会第四次会议审议通过，现印发给你们，请遵照执行。</w:t>
      </w:r>
    </w:p>
    <w:p>
      <w:pPr>
        <w:pStyle w:val="4"/>
        <w:ind w:left="0" w:leftChars="0" w:firstLine="0" w:firstLineChars="0"/>
        <w:rPr>
          <w:rFonts w:hint="eastAsia" w:ascii="仿宋_GB2312" w:hAnsi="仿宋_GB2312" w:eastAsia="仿宋_GB2312" w:cs="仿宋_GB2312"/>
          <w:sz w:val="32"/>
          <w:szCs w:val="32"/>
          <w:highlight w:val="none"/>
        </w:rPr>
      </w:pPr>
    </w:p>
    <w:p>
      <w:pPr>
        <w:pStyle w:val="4"/>
        <w:rPr>
          <w:rFonts w:hint="eastAsia" w:ascii="仿宋_GB2312" w:hAnsi="仿宋_GB2312" w:eastAsia="仿宋_GB2312" w:cs="仿宋_GB2312"/>
          <w:sz w:val="32"/>
          <w:szCs w:val="32"/>
          <w:highlight w:val="none"/>
        </w:rPr>
      </w:pPr>
    </w:p>
    <w:p>
      <w:pPr>
        <w:rPr>
          <w:rFonts w:hint="eastAsia" w:ascii="仿宋_GB2312" w:hAnsi="仿宋_GB2312" w:eastAsia="仿宋_GB2312" w:cs="仿宋_GB2312"/>
          <w:sz w:val="32"/>
          <w:szCs w:val="32"/>
          <w:highlight w:val="none"/>
        </w:rPr>
      </w:pPr>
    </w:p>
    <w:p>
      <w:pPr>
        <w:wordWrap w:val="0"/>
        <w:jc w:val="righ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广东农垦大坪农场有限公司</w:t>
      </w:r>
      <w:r>
        <w:rPr>
          <w:rFonts w:hint="eastAsia" w:ascii="仿宋_GB2312" w:hAnsi="仿宋_GB2312" w:eastAsia="仿宋_GB2312" w:cs="仿宋_GB2312"/>
          <w:sz w:val="32"/>
          <w:szCs w:val="32"/>
          <w:highlight w:val="none"/>
          <w:lang w:val="en-US" w:eastAsia="zh-CN"/>
        </w:rPr>
        <w:t xml:space="preserve">  </w:t>
      </w:r>
    </w:p>
    <w:p>
      <w:pPr>
        <w:ind w:firstLine="5120" w:firstLineChars="1600"/>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月</w:t>
      </w:r>
      <w:r>
        <w:rPr>
          <w:rFonts w:hint="eastAsia" w:ascii="仿宋_GB2312" w:hAnsi="仿宋_GB2312" w:eastAsia="仿宋_GB2312" w:cs="仿宋_GB2312"/>
          <w:sz w:val="32"/>
          <w:szCs w:val="32"/>
          <w:highlight w:val="none"/>
          <w:lang w:val="en-US" w:eastAsia="zh-CN"/>
        </w:rPr>
        <w:t>28</w:t>
      </w:r>
      <w:r>
        <w:rPr>
          <w:rFonts w:hint="eastAsia" w:ascii="仿宋_GB2312" w:hAnsi="仿宋_GB2312" w:eastAsia="仿宋_GB2312" w:cs="仿宋_GB2312"/>
          <w:sz w:val="32"/>
          <w:szCs w:val="32"/>
          <w:highlight w:val="none"/>
        </w:rPr>
        <w:t>日</w:t>
      </w:r>
    </w:p>
    <w:p>
      <w:pPr>
        <w:pStyle w:val="4"/>
        <w:rPr>
          <w:rFonts w:hint="eastAsia" w:ascii="仿宋_GB2312" w:hAnsi="仿宋_GB2312" w:eastAsia="仿宋_GB2312" w:cs="仿宋_GB2312"/>
          <w:sz w:val="32"/>
          <w:szCs w:val="32"/>
          <w:highlight w:val="none"/>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420"/>
        <w:jc w:val="right"/>
        <w:rPr>
          <w:rFonts w:hint="default" w:ascii="仿宋_GB2312" w:eastAsia="仿宋_GB2312"/>
          <w:sz w:val="32"/>
          <w:szCs w:val="32"/>
          <w:highlight w:val="none"/>
          <w:lang w:val="en-US" w:eastAsia="zh-CN"/>
        </w:rPr>
      </w:pPr>
    </w:p>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28"/>
          <w:szCs w:val="28"/>
          <w:highlight w:val="none"/>
          <w:u w:val="none"/>
          <w:lang w:val="en-US" w:eastAsia="zh-CN"/>
        </w:rPr>
      </w:pPr>
      <w:r>
        <w:rPr>
          <w:rFonts w:hint="default" w:ascii="仿宋_GB2312" w:hAnsi="仿宋_GB2312" w:eastAsia="仿宋_GB2312" w:cs="仿宋_GB2312"/>
          <w:sz w:val="32"/>
          <w:szCs w:val="32"/>
          <w:highlight w:val="none"/>
          <w:lang w:val="en-US"/>
        </w:rPr>
        <mc:AlternateContent>
          <mc:Choice Requires="wps">
            <w:drawing>
              <wp:anchor distT="0" distB="0" distL="114300" distR="114300" simplePos="0" relativeHeight="251658240" behindDoc="0" locked="0" layoutInCell="1" allowOverlap="1">
                <wp:simplePos x="0" y="0"/>
                <wp:positionH relativeFrom="column">
                  <wp:posOffset>22860</wp:posOffset>
                </wp:positionH>
                <wp:positionV relativeFrom="paragraph">
                  <wp:posOffset>6985</wp:posOffset>
                </wp:positionV>
                <wp:extent cx="5803265" cy="0"/>
                <wp:effectExtent l="0" t="0" r="0" b="0"/>
                <wp:wrapNone/>
                <wp:docPr id="1" name="直接连接符 1"/>
                <wp:cNvGraphicFramePr/>
                <a:graphic xmlns:a="http://schemas.openxmlformats.org/drawingml/2006/main">
                  <a:graphicData uri="http://schemas.microsoft.com/office/word/2010/wordprocessingShape">
                    <wps:wsp>
                      <wps:cNvCnPr/>
                      <wps:spPr>
                        <a:xfrm>
                          <a:off x="987425" y="8449945"/>
                          <a:ext cx="5803265" cy="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margin-left:1.8pt;margin-top:0.55pt;height:0pt;width:456.95pt;z-index:251658240;mso-width-relative:page;mso-height-relative:page;" filled="f" stroked="t" coordsize="21600,21600" o:gfxdata="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S5VgI0gAAAAUBAAAPAAAAAAAAAAEAIAAAACIAAABkcnMvZG93bnJl&#10;di54bWxQSwECFAAUAAAACACHTuJAm5CTRgMCAADsAwAADgAAAAAAAAABACAAAAAhAQAAZHJzL2Uy&#10;b0RvYy54bWxQSwUGAAAAAAYABgBZAQAAlgU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highlight w:val="none"/>
          <w:lang w:val="en-US" w:eastAsia="zh-CN"/>
        </w:rPr>
        <w:t>本公司送</w:t>
      </w:r>
      <w:r>
        <w:rPr>
          <w:rFonts w:hint="eastAsia" w:ascii="仿宋_GB2312" w:hAnsi="仿宋_GB2312" w:eastAsia="仿宋_GB2312" w:cs="仿宋_GB2312"/>
          <w:sz w:val="32"/>
          <w:szCs w:val="32"/>
          <w:highlight w:val="none"/>
          <w:u w:val="none"/>
          <w:lang w:val="en-US" w:eastAsia="zh-CN"/>
        </w:rPr>
        <w:t xml:space="preserve">：公司领导班子  </w:t>
      </w:r>
      <w:r>
        <w:rPr>
          <w:rFonts w:hint="eastAsia" w:ascii="仿宋_GB2312" w:hAnsi="仿宋_GB2312" w:eastAsia="仿宋_GB2312" w:cs="仿宋_GB2312"/>
          <w:sz w:val="28"/>
          <w:szCs w:val="28"/>
          <w:highlight w:val="none"/>
          <w:u w:val="none"/>
          <w:lang w:val="en-US" w:eastAsia="zh-CN"/>
        </w:rPr>
        <w:t xml:space="preserve">                              </w:t>
      </w:r>
    </w:p>
    <w:p>
      <w:pPr>
        <w:keepNext w:val="0"/>
        <w:keepLines w:val="0"/>
        <w:pageBreakBefore w:val="0"/>
        <w:widowControl w:val="0"/>
        <w:kinsoku/>
        <w:wordWrap w:val="0"/>
        <w:overflowPunct/>
        <w:topLinePunct w:val="0"/>
        <w:autoSpaceDE/>
        <w:autoSpaceDN/>
        <w:bidi w:val="0"/>
        <w:adjustRightInd/>
        <w:snapToGrid/>
        <w:spacing w:line="240" w:lineRule="auto"/>
        <w:jc w:val="both"/>
        <w:textAlignment w:val="auto"/>
        <w:rPr>
          <w:rFonts w:hint="eastAsia" w:ascii="仿宋_GB2312" w:hAnsi="仿宋_GB2312" w:eastAsia="仿宋_GB2312" w:cs="仿宋_GB2312"/>
          <w:sz w:val="32"/>
          <w:szCs w:val="32"/>
          <w:highlight w:val="none"/>
          <w:u w:val="none"/>
          <w:lang w:val="en-US" w:eastAsia="zh-CN"/>
        </w:rPr>
      </w:pPr>
      <w:r>
        <w:rPr>
          <w:rFonts w:hint="eastAsia" w:ascii="仿宋_GB2312" w:hAnsi="仿宋_GB2312" w:eastAsia="仿宋_GB2312" w:cs="仿宋_GB2312"/>
          <w:sz w:val="32"/>
          <w:szCs w:val="32"/>
          <w:highlight w:val="none"/>
        </w:rPr>
        <mc:AlternateContent>
          <mc:Choice Requires="wps">
            <w:drawing>
              <wp:anchor distT="0" distB="0" distL="114300" distR="114300" simplePos="0" relativeHeight="251659264" behindDoc="0" locked="0" layoutInCell="1" allowOverlap="1">
                <wp:simplePos x="0" y="0"/>
                <wp:positionH relativeFrom="column">
                  <wp:posOffset>9525</wp:posOffset>
                </wp:positionH>
                <wp:positionV relativeFrom="paragraph">
                  <wp:posOffset>45720</wp:posOffset>
                </wp:positionV>
                <wp:extent cx="5864225" cy="6350"/>
                <wp:effectExtent l="0" t="0" r="0" b="0"/>
                <wp:wrapNone/>
                <wp:docPr id="2" name="直接连接符 2"/>
                <wp:cNvGraphicFramePr/>
                <a:graphic xmlns:a="http://schemas.openxmlformats.org/drawingml/2006/main">
                  <a:graphicData uri="http://schemas.microsoft.com/office/word/2010/wordprocessingShape">
                    <wps:wsp>
                      <wps:cNvCnPr/>
                      <wps:spPr>
                        <a:xfrm flipV="1">
                          <a:off x="974090" y="8742680"/>
                          <a:ext cx="5864225" cy="6350"/>
                        </a:xfrm>
                        <a:prstGeom prst="line">
                          <a:avLst/>
                        </a:prstGeom>
                        <a:noFill/>
                        <a:ln w="9525" cap="flat" cmpd="sng" algn="ctr">
                          <a:solidFill>
                            <a:srgbClr val="000000">
                              <a:shade val="95000"/>
                              <a:satMod val="105000"/>
                            </a:srgbClr>
                          </a:solidFill>
                          <a:prstDash val="solid"/>
                        </a:ln>
                        <a:effectLst/>
                      </wps:spPr>
                      <wps:bodyPr/>
                    </wps:wsp>
                  </a:graphicData>
                </a:graphic>
              </wp:anchor>
            </w:drawing>
          </mc:Choice>
          <mc:Fallback>
            <w:pict>
              <v:line id="_x0000_s1026" o:spid="_x0000_s1026" o:spt="20" style="position:absolute;left:0pt;flip:y;margin-left:0.75pt;margin-top:3.6pt;height:0.5pt;width:461.75pt;z-index:251659264;mso-width-relative:page;mso-height-relative:page;" filled="f" stroked="t" coordsize="21600,21600" o:gfxdata="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8W/RvTAAAABQEAAA8AAAAAAAAAAQAgAAAAIgAA&#10;AGRycy9kb3ducmV2LnhtbFBLAQIUABQAAAAIAIdO4kBOddZ7DQIAAPkDAAAOAAAAAAAAAAEAIAAA&#10;ACIBAABkcnMvZTJvRG9jLnhtbFBLBQYAAAAABgAGAFkBAAChBQAAAAA=&#10;">
                <v:fill on="f" focussize="0,0"/>
                <v:stroke color="#000000" joinstyle="round"/>
                <v:imagedata o:title=""/>
                <o:lock v:ext="edit" aspectratio="f"/>
              </v:line>
            </w:pict>
          </mc:Fallback>
        </mc:AlternateContent>
      </w:r>
      <w:r>
        <w:rPr>
          <w:rFonts w:hint="eastAsia" w:ascii="仿宋_GB2312" w:hAnsi="仿宋_GB2312" w:eastAsia="仿宋_GB2312" w:cs="仿宋_GB2312"/>
          <w:sz w:val="32"/>
          <w:szCs w:val="32"/>
          <w:highlight w:val="none"/>
          <w:u w:val="none"/>
          <w:lang w:val="en-US" w:eastAsia="zh-CN"/>
        </w:rPr>
        <w:t>广东农垦大坪农场有限公司综合部   2024年3月28日印发</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80" w:lineRule="exact"/>
        <w:jc w:val="center"/>
        <w:textAlignment w:val="auto"/>
        <w:rPr>
          <w:rFonts w:hint="eastAsia" w:ascii="方正小标宋简体" w:eastAsia="方正小标宋简体"/>
          <w:w w:val="90"/>
          <w:sz w:val="44"/>
          <w:szCs w:val="44"/>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80" w:lineRule="exact"/>
        <w:jc w:val="center"/>
        <w:textAlignment w:val="auto"/>
        <w:rPr>
          <w:rFonts w:hint="eastAsia" w:ascii="方正小标宋简体" w:eastAsia="方正小标宋简体"/>
          <w:w w:val="90"/>
          <w:sz w:val="44"/>
          <w:szCs w:val="44"/>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80" w:lineRule="exact"/>
        <w:jc w:val="center"/>
        <w:textAlignment w:val="auto"/>
        <w:rPr>
          <w:rFonts w:hint="eastAsia" w:ascii="方正小标宋简体" w:eastAsia="方正小标宋简体"/>
          <w:w w:val="90"/>
          <w:sz w:val="44"/>
          <w:szCs w:val="44"/>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80" w:lineRule="exact"/>
        <w:jc w:val="center"/>
        <w:textAlignment w:val="auto"/>
        <w:rPr>
          <w:rFonts w:hint="eastAsia" w:ascii="方正小标宋简体" w:eastAsia="方正小标宋简体"/>
          <w:w w:val="90"/>
          <w:sz w:val="44"/>
          <w:szCs w:val="44"/>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80" w:lineRule="exact"/>
        <w:jc w:val="center"/>
        <w:textAlignment w:val="auto"/>
        <w:rPr>
          <w:rFonts w:hint="eastAsia" w:ascii="方正小标宋简体" w:eastAsia="方正小标宋简体"/>
          <w:w w:val="90"/>
          <w:sz w:val="44"/>
          <w:szCs w:val="44"/>
        </w:rPr>
      </w:pP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80" w:lineRule="exact"/>
        <w:jc w:val="center"/>
        <w:textAlignment w:val="auto"/>
        <w:rPr>
          <w:rFonts w:hint="eastAsia" w:ascii="方正小标宋简体" w:eastAsia="方正小标宋简体"/>
          <w:w w:val="90"/>
          <w:sz w:val="44"/>
          <w:szCs w:val="44"/>
        </w:rPr>
      </w:pPr>
      <w:r>
        <w:rPr>
          <w:rFonts w:hint="eastAsia" w:ascii="方正小标宋简体" w:eastAsia="方正小标宋简体"/>
          <w:w w:val="90"/>
          <w:sz w:val="44"/>
          <w:szCs w:val="44"/>
        </w:rPr>
        <w:t>广东农垦大坪农场有限公司</w:t>
      </w:r>
    </w:p>
    <w:p>
      <w:pPr>
        <w:keepNext w:val="0"/>
        <w:keepLines w:val="0"/>
        <w:pageBreakBefore w:val="0"/>
        <w:widowControl w:val="0"/>
        <w:pBdr>
          <w:top w:val="none" w:color="auto" w:sz="0" w:space="1"/>
          <w:left w:val="none" w:color="auto" w:sz="0" w:space="4"/>
          <w:bottom w:val="none" w:color="auto" w:sz="0" w:space="1"/>
          <w:right w:val="none" w:color="auto" w:sz="0" w:space="4"/>
        </w:pBdr>
        <w:kinsoku/>
        <w:wordWrap/>
        <w:overflowPunct/>
        <w:topLinePunct w:val="0"/>
        <w:autoSpaceDE/>
        <w:autoSpaceDN/>
        <w:bidi w:val="0"/>
        <w:adjustRightInd/>
        <w:snapToGrid/>
        <w:spacing w:line="680" w:lineRule="exact"/>
        <w:jc w:val="center"/>
        <w:textAlignment w:val="auto"/>
        <w:rPr>
          <w:rFonts w:hint="eastAsia" w:ascii="方正小标宋简体" w:eastAsia="方正小标宋简体"/>
          <w:w w:val="90"/>
          <w:sz w:val="44"/>
          <w:szCs w:val="44"/>
        </w:rPr>
      </w:pPr>
      <w:r>
        <w:rPr>
          <w:rFonts w:hint="eastAsia" w:ascii="方正小标宋简体" w:eastAsia="方正小标宋简体"/>
          <w:w w:val="90"/>
          <w:sz w:val="44"/>
          <w:szCs w:val="44"/>
        </w:rPr>
        <w:t>202</w:t>
      </w:r>
      <w:r>
        <w:rPr>
          <w:rFonts w:hint="eastAsia" w:ascii="方正小标宋简体" w:eastAsia="方正小标宋简体"/>
          <w:w w:val="90"/>
          <w:sz w:val="44"/>
          <w:szCs w:val="44"/>
          <w:lang w:val="en-US" w:eastAsia="zh-CN"/>
        </w:rPr>
        <w:t>5</w:t>
      </w:r>
      <w:r>
        <w:rPr>
          <w:rFonts w:hint="eastAsia" w:ascii="方正小标宋简体" w:eastAsia="方正小标宋简体"/>
          <w:w w:val="90"/>
          <w:sz w:val="44"/>
          <w:szCs w:val="44"/>
        </w:rPr>
        <w:t>年度经营管理方案</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 xml:space="preserve">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sz w:val="32"/>
          <w:szCs w:val="32"/>
          <w:shd w:val="clear" w:color="auto" w:fill="auto"/>
        </w:rPr>
        <w:t>为了全面深化管理体制和经营机制改革,建立符合现代企业管理要求的经营管理制度，提高经营效益,提升企业化管理水平，做强做大企业经济总量，促进企业高质量发展。为确保公司的有序运营、有效监督、有规可依，推进各项工作任务和各项经济指标的顺利完成，根据广东</w:t>
      </w:r>
      <w:r>
        <w:rPr>
          <w:rFonts w:hint="eastAsia" w:ascii="仿宋_GB2312" w:hAnsi="仿宋_GB2312" w:eastAsia="仿宋_GB2312" w:cs="仿宋_GB2312"/>
          <w:sz w:val="32"/>
          <w:szCs w:val="32"/>
          <w:shd w:val="clear" w:color="auto" w:fill="auto"/>
          <w:lang w:val="en-US" w:eastAsia="zh-CN"/>
        </w:rPr>
        <w:t>省</w:t>
      </w:r>
      <w:r>
        <w:rPr>
          <w:rFonts w:hint="eastAsia" w:ascii="仿宋_GB2312" w:hAnsi="仿宋_GB2312" w:eastAsia="仿宋_GB2312" w:cs="仿宋_GB2312"/>
          <w:sz w:val="32"/>
          <w:szCs w:val="32"/>
          <w:shd w:val="clear" w:color="auto" w:fill="auto"/>
        </w:rPr>
        <w:t>农垦集团</w:t>
      </w:r>
      <w:r>
        <w:rPr>
          <w:rFonts w:hint="eastAsia" w:ascii="仿宋_GB2312" w:hAnsi="仿宋_GB2312" w:eastAsia="仿宋_GB2312" w:cs="仿宋_GB2312"/>
          <w:color w:val="000000"/>
          <w:sz w:val="32"/>
          <w:szCs w:val="32"/>
          <w:shd w:val="clear" w:color="auto" w:fill="auto"/>
        </w:rPr>
        <w:t>公司、揭阳农垦集团有限公</w:t>
      </w:r>
      <w:r>
        <w:rPr>
          <w:rFonts w:hint="eastAsia" w:ascii="仿宋_GB2312" w:hAnsi="仿宋_GB2312" w:eastAsia="仿宋_GB2312" w:cs="仿宋_GB2312"/>
          <w:sz w:val="32"/>
          <w:szCs w:val="32"/>
          <w:shd w:val="clear" w:color="auto" w:fill="auto"/>
        </w:rPr>
        <w:t>司有关文件精神，结合本公司实际制订本经营管理方案。</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olor w:val="auto"/>
          <w:sz w:val="32"/>
          <w:szCs w:val="32"/>
          <w:highlight w:val="none"/>
          <w:shd w:val="clear" w:color="auto" w:fill="auto"/>
        </w:rPr>
      </w:pPr>
      <w:r>
        <w:rPr>
          <w:rFonts w:hint="eastAsia" w:ascii="黑体" w:hAnsi="黑体" w:eastAsia="黑体"/>
          <w:color w:val="auto"/>
          <w:sz w:val="32"/>
          <w:szCs w:val="32"/>
          <w:highlight w:val="none"/>
          <w:shd w:val="clear" w:color="auto" w:fill="auto"/>
        </w:rPr>
        <w:t>一、指导思想</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坚持以习近平新时代中国特色社会主义思想为指导，贯彻落实党的二十大、广东农垦及揭阳农垦工作会议精神，立足“战略资源的保障者、现代农业的引领者、乡村振兴的践行者”战略定位，</w:t>
      </w:r>
      <w:r>
        <w:rPr>
          <w:rFonts w:hint="eastAsia" w:ascii="仿宋_GB2312" w:hAnsi="仿宋_GB2312" w:eastAsia="仿宋_GB2312" w:cs="仿宋_GB2312"/>
          <w:color w:val="auto"/>
          <w:sz w:val="32"/>
          <w:szCs w:val="32"/>
          <w:highlight w:val="none"/>
          <w:shd w:val="clear" w:color="auto" w:fill="auto"/>
          <w:lang w:val="en-US" w:eastAsia="zh-CN"/>
        </w:rPr>
        <w:t>坚持稳中求进、以进促稳、先立后破，完整、准确、全面贯彻新发展理念。在广东农垦再造战略和“1339”工作部署总体框架下，发挥六大优势、把握六个坚持、抓好八方面重点，着力在“三定三抓三放”上下功夫。</w:t>
      </w:r>
      <w:r>
        <w:rPr>
          <w:rFonts w:hint="eastAsia" w:ascii="仿宋_GB2312" w:hAnsi="仿宋_GB2312" w:eastAsia="仿宋_GB2312" w:cs="仿宋_GB2312"/>
          <w:color w:val="auto"/>
          <w:sz w:val="32"/>
          <w:szCs w:val="32"/>
          <w:highlight w:val="none"/>
          <w:shd w:val="clear" w:color="auto" w:fill="auto"/>
        </w:rPr>
        <w:t>围绕揭阳农垦“</w:t>
      </w:r>
      <w:r>
        <w:rPr>
          <w:rFonts w:hint="eastAsia" w:ascii="仿宋_GB2312" w:hAnsi="仿宋_GB2312" w:eastAsia="仿宋_GB2312" w:cs="仿宋_GB2312"/>
          <w:color w:val="auto"/>
          <w:sz w:val="32"/>
          <w:szCs w:val="32"/>
          <w:highlight w:val="none"/>
          <w:shd w:val="clear" w:color="auto" w:fill="auto"/>
          <w:lang w:val="en-US" w:eastAsia="zh-CN"/>
        </w:rPr>
        <w:t>六个注重</w:t>
      </w:r>
      <w:r>
        <w:rPr>
          <w:rFonts w:hint="eastAsia" w:ascii="仿宋_GB2312" w:hAnsi="仿宋_GB2312" w:eastAsia="仿宋_GB2312" w:cs="仿宋_GB2312"/>
          <w:color w:val="auto"/>
          <w:sz w:val="32"/>
          <w:szCs w:val="32"/>
          <w:highlight w:val="none"/>
          <w:shd w:val="clear" w:color="auto" w:fill="auto"/>
        </w:rPr>
        <w:t>”，</w:t>
      </w:r>
      <w:r>
        <w:rPr>
          <w:rFonts w:hint="eastAsia" w:ascii="仿宋_GB2312" w:hAnsi="仿宋_GB2312" w:eastAsia="仿宋_GB2312" w:cs="仿宋_GB2312"/>
          <w:color w:val="auto"/>
          <w:sz w:val="32"/>
          <w:szCs w:val="32"/>
          <w:highlight w:val="none"/>
          <w:shd w:val="clear" w:color="auto" w:fill="auto"/>
          <w:lang w:val="en-US" w:eastAsia="zh-CN"/>
        </w:rPr>
        <w:t>推动</w:t>
      </w:r>
      <w:r>
        <w:rPr>
          <w:rFonts w:hint="eastAsia" w:ascii="仿宋_GB2312" w:hAnsi="仿宋_GB2312" w:eastAsia="仿宋_GB2312" w:cs="仿宋_GB2312"/>
          <w:color w:val="auto"/>
          <w:sz w:val="32"/>
          <w:szCs w:val="32"/>
          <w:highlight w:val="none"/>
          <w:shd w:val="clear" w:color="auto" w:fill="auto"/>
        </w:rPr>
        <w:t>公司</w:t>
      </w:r>
      <w:r>
        <w:rPr>
          <w:rFonts w:hint="eastAsia" w:ascii="仿宋_GB2312" w:hAnsi="仿宋_GB2312" w:eastAsia="仿宋_GB2312" w:cs="仿宋_GB2312"/>
          <w:color w:val="auto"/>
          <w:sz w:val="32"/>
          <w:szCs w:val="32"/>
          <w:highlight w:val="none"/>
          <w:shd w:val="clear" w:color="auto" w:fill="auto"/>
          <w:lang w:val="en-US" w:eastAsia="zh-CN"/>
        </w:rPr>
        <w:t>社会</w:t>
      </w:r>
      <w:r>
        <w:rPr>
          <w:rFonts w:hint="eastAsia" w:ascii="仿宋_GB2312" w:hAnsi="仿宋_GB2312" w:eastAsia="仿宋_GB2312" w:cs="仿宋_GB2312"/>
          <w:color w:val="auto"/>
          <w:sz w:val="32"/>
          <w:szCs w:val="32"/>
          <w:highlight w:val="none"/>
          <w:shd w:val="clear" w:color="auto" w:fill="auto"/>
        </w:rPr>
        <w:t>经济高质量发展，建设宜居宜业，职工富裕富足美丽农场。</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olor w:val="auto"/>
          <w:sz w:val="32"/>
          <w:szCs w:val="32"/>
          <w:highlight w:val="none"/>
          <w:shd w:val="clear" w:color="auto" w:fill="auto"/>
        </w:rPr>
      </w:pPr>
      <w:r>
        <w:rPr>
          <w:rFonts w:hint="eastAsia" w:ascii="黑体" w:hAnsi="黑体" w:eastAsia="黑体"/>
          <w:color w:val="auto"/>
          <w:sz w:val="32"/>
          <w:szCs w:val="32"/>
          <w:highlight w:val="none"/>
          <w:shd w:val="clear" w:color="auto" w:fill="auto"/>
        </w:rPr>
        <w:t>二、经营方针</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bCs/>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坚持公司企业化改革方向，紧紧围绕土地资源开发利用，充分发挥现有橡胶产业发展优势和现代特色农业产业，培育新兴产业，增强自我造血功能。加强制度建设和企业精细化管理，转变经营理念，突出效益导向，着力于公司扭亏增盈工作，积极主动融入地方区域融合发展，推进公司社会管理和公共服务属地化，实现公司国有资产增值及职工增收经营目标，促进经济可持续发展。</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olor w:val="auto"/>
          <w:sz w:val="32"/>
          <w:szCs w:val="32"/>
          <w:highlight w:val="none"/>
          <w:shd w:val="clear" w:color="auto" w:fill="auto"/>
        </w:rPr>
      </w:pPr>
      <w:r>
        <w:rPr>
          <w:rFonts w:hint="eastAsia" w:ascii="黑体" w:hAnsi="黑体" w:eastAsia="黑体"/>
          <w:color w:val="auto"/>
          <w:sz w:val="32"/>
          <w:szCs w:val="32"/>
          <w:highlight w:val="none"/>
          <w:shd w:val="clear" w:color="auto" w:fill="auto"/>
        </w:rPr>
        <w:t>三、管理体制</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1.坚持社企分开改革方向，推进生产经营企业化和社会管理属地化，逐步将公司承担的社会管理和公共服务职能纳入地方政府统一管理。</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2.进一步深化公司内部管理体制改革，精简机构，减少管理层次，降低管理成本，着力转变职能、理顺关系、优化结构、提高效能，建立责权利一致、分工协作、决策科学、执行顺畅、监督有力的企业内部管理体制。</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3.公司</w:t>
      </w:r>
      <w:r>
        <w:rPr>
          <w:rFonts w:hint="eastAsia" w:ascii="仿宋_GB2312" w:hAnsi="仿宋_GB2312" w:eastAsia="仿宋_GB2312"/>
          <w:color w:val="auto"/>
          <w:sz w:val="32"/>
          <w:szCs w:val="32"/>
          <w:highlight w:val="none"/>
          <w:shd w:val="clear" w:color="auto" w:fill="auto"/>
        </w:rPr>
        <w:t>隶属于广东省揭阳农垦集团有限公司，</w:t>
      </w:r>
      <w:r>
        <w:rPr>
          <w:rFonts w:hint="eastAsia" w:ascii="仿宋_GB2312" w:hAnsi="仿宋_GB2312" w:eastAsia="仿宋_GB2312" w:cs="仿宋_GB2312"/>
          <w:color w:val="auto"/>
          <w:sz w:val="32"/>
          <w:szCs w:val="32"/>
          <w:highlight w:val="none"/>
          <w:shd w:val="clear" w:color="auto" w:fill="auto"/>
        </w:rPr>
        <w:t>实行二级管理一级核算，二级管理即是场、区二级管理，一级核算即是由公司本部统一核算，专业管区作为报账单位，公司所有收支由粤东财务共享中心统筹安排，统收统支。</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olor w:val="auto"/>
          <w:sz w:val="32"/>
          <w:szCs w:val="32"/>
          <w:highlight w:val="none"/>
          <w:shd w:val="clear" w:color="auto" w:fill="auto"/>
        </w:rPr>
      </w:pPr>
      <w:r>
        <w:rPr>
          <w:rFonts w:hint="eastAsia" w:ascii="黑体" w:hAnsi="黑体" w:eastAsia="黑体"/>
          <w:color w:val="auto"/>
          <w:sz w:val="32"/>
          <w:szCs w:val="32"/>
          <w:highlight w:val="none"/>
          <w:shd w:val="clear" w:color="auto" w:fill="auto"/>
        </w:rPr>
        <w:t>四、</w:t>
      </w:r>
      <w:r>
        <w:rPr>
          <w:rFonts w:hint="eastAsia" w:ascii="黑体" w:hAnsi="黑体" w:eastAsia="黑体" w:cs="楷体"/>
          <w:bCs/>
          <w:color w:val="auto"/>
          <w:sz w:val="32"/>
          <w:szCs w:val="32"/>
          <w:highlight w:val="none"/>
          <w:shd w:val="clear" w:color="auto" w:fill="auto"/>
        </w:rPr>
        <w:t>管理制度</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1.以党建引领为抓手，切实加强公司党建工作，全面提高党领导经济工作能力和水平，使党组织在企业发挥政治核心作用。</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黑体" w:eastAsia="仿宋_GB2312" w:cs="楷体"/>
          <w:bCs/>
          <w:color w:val="auto"/>
          <w:sz w:val="32"/>
          <w:szCs w:val="32"/>
          <w:highlight w:val="none"/>
          <w:shd w:val="clear" w:color="auto" w:fill="auto"/>
        </w:rPr>
        <w:t>2.</w:t>
      </w:r>
      <w:r>
        <w:rPr>
          <w:rFonts w:hint="eastAsia" w:ascii="仿宋_GB2312" w:hAnsi="仿宋" w:eastAsia="仿宋_GB2312"/>
          <w:color w:val="auto"/>
          <w:sz w:val="32"/>
          <w:szCs w:val="32"/>
          <w:highlight w:val="none"/>
          <w:shd w:val="clear" w:color="auto" w:fill="auto"/>
        </w:rPr>
        <w:t>实行公司法定代表人负责制。</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3.实行公司生产经营和社区管理全面预算管理。</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4.落实国有企业民主管理、民主决策制度，公司的重大决定、重大投资项目、重要人事任免和大额资金支出运作必须按照国有企业“三重一大”事项决策制度的要求，“先党内后提交”的程序，由行政办公会研究集体做出决定。</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5.公司所属承包经营者，必须认真贯彻执行党的路线、方针和政策，依法经营，照章纳税，遵纪守法，服从公司生产经营及基本建设的整体规划，执行公司的各项规章制度和生产技术规程，接受安全生产检查，公司依法依规对承包经营者进行监督管理。</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olor w:val="auto"/>
          <w:sz w:val="32"/>
          <w:szCs w:val="32"/>
          <w:highlight w:val="none"/>
          <w:shd w:val="clear" w:color="auto" w:fill="auto"/>
        </w:rPr>
      </w:pPr>
      <w:r>
        <w:rPr>
          <w:rFonts w:hint="eastAsia" w:ascii="黑体" w:hAnsi="黑体" w:eastAsia="黑体" w:cs="Segoe UI"/>
          <w:color w:val="auto"/>
          <w:kern w:val="0"/>
          <w:sz w:val="32"/>
          <w:szCs w:val="32"/>
          <w:highlight w:val="none"/>
          <w:shd w:val="clear" w:color="auto" w:fill="auto"/>
        </w:rPr>
        <w:t>五</w:t>
      </w:r>
      <w:r>
        <w:rPr>
          <w:rFonts w:hint="eastAsia" w:ascii="黑体" w:hAnsi="黑体" w:eastAsia="黑体"/>
          <w:color w:val="auto"/>
          <w:sz w:val="32"/>
          <w:szCs w:val="32"/>
          <w:highlight w:val="none"/>
          <w:shd w:val="clear" w:color="auto" w:fill="auto"/>
        </w:rPr>
        <w:t>、经营目标</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楷体_GB2312" w:hAnsi="黑体" w:eastAsia="楷体_GB2312"/>
          <w:color w:val="auto"/>
          <w:sz w:val="32"/>
          <w:szCs w:val="32"/>
          <w:highlight w:val="none"/>
          <w:shd w:val="clear" w:color="auto" w:fill="auto"/>
        </w:rPr>
      </w:pPr>
      <w:r>
        <w:rPr>
          <w:rFonts w:hint="eastAsia" w:ascii="楷体_GB2312" w:hAnsi="仿宋" w:eastAsia="楷体_GB2312"/>
          <w:color w:val="auto"/>
          <w:sz w:val="32"/>
          <w:szCs w:val="32"/>
          <w:highlight w:val="none"/>
          <w:shd w:val="clear" w:color="auto" w:fill="auto"/>
        </w:rPr>
        <w:t>（</w:t>
      </w:r>
      <w:r>
        <w:rPr>
          <w:rFonts w:hint="eastAsia" w:ascii="楷体_GB2312" w:hAnsi="黑体" w:eastAsia="楷体_GB2312"/>
          <w:color w:val="auto"/>
          <w:sz w:val="32"/>
          <w:szCs w:val="32"/>
          <w:highlight w:val="none"/>
          <w:shd w:val="clear" w:color="auto" w:fill="auto"/>
        </w:rPr>
        <w:t>一）202</w:t>
      </w:r>
      <w:r>
        <w:rPr>
          <w:rFonts w:hint="eastAsia" w:ascii="楷体_GB2312" w:hAnsi="黑体" w:eastAsia="楷体_GB2312"/>
          <w:color w:val="auto"/>
          <w:sz w:val="32"/>
          <w:szCs w:val="32"/>
          <w:highlight w:val="none"/>
          <w:shd w:val="clear" w:color="auto" w:fill="auto"/>
          <w:lang w:val="en-US" w:eastAsia="zh-CN"/>
        </w:rPr>
        <w:t>5</w:t>
      </w:r>
      <w:r>
        <w:rPr>
          <w:rFonts w:hint="eastAsia" w:ascii="楷体_GB2312" w:hAnsi="黑体" w:eastAsia="楷体_GB2312"/>
          <w:color w:val="auto"/>
          <w:sz w:val="32"/>
          <w:szCs w:val="32"/>
          <w:highlight w:val="none"/>
          <w:shd w:val="clear" w:color="auto" w:fill="auto"/>
        </w:rPr>
        <w:t>年主要经济指标</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1.农垦社会总产值</w:t>
      </w:r>
      <w:r>
        <w:rPr>
          <w:rFonts w:hint="eastAsia" w:ascii="仿宋_GB2312" w:hAnsi="仿宋" w:eastAsia="仿宋_GB2312"/>
          <w:color w:val="auto"/>
          <w:sz w:val="32"/>
          <w:szCs w:val="32"/>
          <w:highlight w:val="none"/>
          <w:shd w:val="clear" w:color="auto" w:fill="auto"/>
          <w:lang w:val="en-US" w:eastAsia="zh-CN"/>
        </w:rPr>
        <w:t>28869</w:t>
      </w:r>
      <w:r>
        <w:rPr>
          <w:rFonts w:hint="eastAsia" w:ascii="仿宋_GB2312" w:hAnsi="仿宋" w:eastAsia="仿宋_GB2312"/>
          <w:color w:val="auto"/>
          <w:sz w:val="32"/>
          <w:szCs w:val="32"/>
          <w:highlight w:val="none"/>
          <w:shd w:val="clear" w:color="auto" w:fill="auto"/>
        </w:rPr>
        <w:t>万元</w:t>
      </w:r>
      <w:r>
        <w:rPr>
          <w:rFonts w:hint="eastAsia" w:ascii="仿宋_GB2312" w:hAnsi="仿宋" w:eastAsia="仿宋_GB2312"/>
          <w:color w:val="auto"/>
          <w:sz w:val="32"/>
          <w:szCs w:val="32"/>
          <w:highlight w:val="none"/>
          <w:shd w:val="clear" w:color="auto" w:fill="auto"/>
          <w:lang w:eastAsia="zh-CN"/>
        </w:rPr>
        <w:t>，</w:t>
      </w:r>
      <w:r>
        <w:rPr>
          <w:rFonts w:hint="eastAsia" w:ascii="仿宋_GB2312" w:hAnsi="仿宋" w:eastAsia="仿宋_GB2312"/>
          <w:color w:val="auto"/>
          <w:sz w:val="32"/>
          <w:szCs w:val="32"/>
          <w:highlight w:val="none"/>
          <w:shd w:val="clear" w:color="auto" w:fill="auto"/>
          <w:lang w:val="en-US" w:eastAsia="zh-CN"/>
        </w:rPr>
        <w:t>同比增长3%</w:t>
      </w:r>
      <w:r>
        <w:rPr>
          <w:rFonts w:hint="eastAsia" w:ascii="仿宋_GB2312" w:hAnsi="仿宋" w:eastAsia="仿宋_GB2312"/>
          <w:color w:val="auto"/>
          <w:sz w:val="32"/>
          <w:szCs w:val="32"/>
          <w:highlight w:val="none"/>
          <w:shd w:val="clear" w:color="auto" w:fill="auto"/>
        </w:rPr>
        <w:t>。</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2.农垦生产总值</w:t>
      </w:r>
      <w:r>
        <w:rPr>
          <w:rFonts w:hint="eastAsia" w:ascii="仿宋_GB2312" w:hAnsi="仿宋" w:eastAsia="仿宋_GB2312"/>
          <w:color w:val="auto"/>
          <w:sz w:val="32"/>
          <w:szCs w:val="32"/>
          <w:highlight w:val="none"/>
          <w:shd w:val="clear" w:color="auto" w:fill="auto"/>
          <w:lang w:val="en-US" w:eastAsia="zh-CN"/>
        </w:rPr>
        <w:t>13784</w:t>
      </w:r>
      <w:r>
        <w:rPr>
          <w:rFonts w:hint="eastAsia" w:ascii="仿宋_GB2312" w:hAnsi="仿宋" w:eastAsia="仿宋_GB2312"/>
          <w:color w:val="auto"/>
          <w:sz w:val="32"/>
          <w:szCs w:val="32"/>
          <w:highlight w:val="none"/>
          <w:shd w:val="clear" w:color="auto" w:fill="auto"/>
        </w:rPr>
        <w:t>万元</w:t>
      </w:r>
      <w:r>
        <w:rPr>
          <w:rFonts w:hint="eastAsia" w:ascii="仿宋_GB2312" w:hAnsi="仿宋" w:eastAsia="仿宋_GB2312"/>
          <w:color w:val="auto"/>
          <w:sz w:val="32"/>
          <w:szCs w:val="32"/>
          <w:highlight w:val="none"/>
          <w:shd w:val="clear" w:color="auto" w:fill="auto"/>
          <w:lang w:eastAsia="zh-CN"/>
        </w:rPr>
        <w:t>，</w:t>
      </w:r>
      <w:r>
        <w:rPr>
          <w:rFonts w:hint="eastAsia" w:ascii="仿宋_GB2312" w:hAnsi="仿宋" w:eastAsia="仿宋_GB2312"/>
          <w:color w:val="auto"/>
          <w:sz w:val="32"/>
          <w:szCs w:val="32"/>
          <w:highlight w:val="none"/>
          <w:shd w:val="clear" w:color="auto" w:fill="auto"/>
          <w:lang w:val="en-US" w:eastAsia="zh-CN"/>
        </w:rPr>
        <w:t>同比增长3%</w:t>
      </w:r>
      <w:r>
        <w:rPr>
          <w:rFonts w:hint="eastAsia" w:ascii="仿宋_GB2312" w:hAnsi="仿宋" w:eastAsia="仿宋_GB2312"/>
          <w:color w:val="auto"/>
          <w:sz w:val="32"/>
          <w:szCs w:val="32"/>
          <w:highlight w:val="none"/>
          <w:shd w:val="clear" w:color="auto" w:fill="auto"/>
        </w:rPr>
        <w:t>。</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3.职工年均收入</w:t>
      </w:r>
      <w:r>
        <w:rPr>
          <w:rFonts w:hint="eastAsia" w:ascii="仿宋_GB2312" w:hAnsi="仿宋" w:eastAsia="仿宋_GB2312"/>
          <w:color w:val="auto"/>
          <w:sz w:val="32"/>
          <w:szCs w:val="32"/>
          <w:highlight w:val="none"/>
          <w:shd w:val="clear" w:color="auto" w:fill="auto"/>
          <w:lang w:val="en-US" w:eastAsia="zh-CN"/>
        </w:rPr>
        <w:t>49000</w:t>
      </w:r>
      <w:r>
        <w:rPr>
          <w:rFonts w:hint="eastAsia" w:ascii="仿宋_GB2312" w:hAnsi="仿宋" w:eastAsia="仿宋_GB2312"/>
          <w:color w:val="auto"/>
          <w:sz w:val="32"/>
          <w:szCs w:val="32"/>
          <w:highlight w:val="none"/>
          <w:shd w:val="clear" w:color="auto" w:fill="auto"/>
        </w:rPr>
        <w:t>元</w:t>
      </w:r>
      <w:r>
        <w:rPr>
          <w:rFonts w:hint="eastAsia" w:ascii="仿宋_GB2312" w:hAnsi="仿宋" w:eastAsia="仿宋_GB2312"/>
          <w:color w:val="auto"/>
          <w:sz w:val="32"/>
          <w:szCs w:val="32"/>
          <w:highlight w:val="none"/>
          <w:shd w:val="clear" w:color="auto" w:fill="auto"/>
          <w:lang w:val="en-US" w:eastAsia="zh-CN"/>
        </w:rPr>
        <w:t>,同比增长2%</w:t>
      </w:r>
      <w:r>
        <w:rPr>
          <w:rFonts w:hint="eastAsia" w:ascii="仿宋_GB2312" w:hAnsi="仿宋" w:eastAsia="仿宋_GB2312"/>
          <w:color w:val="auto"/>
          <w:sz w:val="32"/>
          <w:szCs w:val="32"/>
          <w:highlight w:val="none"/>
          <w:shd w:val="clear" w:color="auto" w:fill="auto"/>
        </w:rPr>
        <w:t>。</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4.人均收入</w:t>
      </w:r>
      <w:r>
        <w:rPr>
          <w:rFonts w:hint="eastAsia" w:ascii="仿宋_GB2312" w:hAnsi="仿宋" w:eastAsia="仿宋_GB2312"/>
          <w:color w:val="auto"/>
          <w:sz w:val="32"/>
          <w:szCs w:val="32"/>
          <w:highlight w:val="none"/>
          <w:shd w:val="clear" w:color="auto" w:fill="auto"/>
          <w:lang w:val="en-US" w:eastAsia="zh-CN"/>
        </w:rPr>
        <w:t>20957</w:t>
      </w:r>
      <w:r>
        <w:rPr>
          <w:rFonts w:hint="eastAsia" w:ascii="仿宋_GB2312" w:hAnsi="仿宋" w:eastAsia="仿宋_GB2312"/>
          <w:color w:val="auto"/>
          <w:sz w:val="32"/>
          <w:szCs w:val="32"/>
          <w:highlight w:val="none"/>
          <w:shd w:val="clear" w:color="auto" w:fill="auto"/>
        </w:rPr>
        <w:t>元</w:t>
      </w:r>
      <w:r>
        <w:rPr>
          <w:rFonts w:hint="eastAsia" w:ascii="仿宋_GB2312" w:hAnsi="仿宋" w:eastAsia="仿宋_GB2312"/>
          <w:color w:val="auto"/>
          <w:sz w:val="32"/>
          <w:szCs w:val="32"/>
          <w:highlight w:val="none"/>
          <w:shd w:val="clear" w:color="auto" w:fill="auto"/>
          <w:lang w:eastAsia="zh-CN"/>
        </w:rPr>
        <w:t>，同比增长</w:t>
      </w:r>
      <w:r>
        <w:rPr>
          <w:rFonts w:hint="eastAsia" w:ascii="仿宋_GB2312" w:hAnsi="仿宋" w:eastAsia="仿宋_GB2312"/>
          <w:color w:val="auto"/>
          <w:sz w:val="32"/>
          <w:szCs w:val="32"/>
          <w:highlight w:val="none"/>
          <w:shd w:val="clear" w:color="auto" w:fill="auto"/>
          <w:lang w:val="en-US" w:eastAsia="zh-CN"/>
        </w:rPr>
        <w:t>3%</w:t>
      </w:r>
      <w:r>
        <w:rPr>
          <w:rFonts w:hint="eastAsia" w:ascii="仿宋_GB2312" w:hAnsi="仿宋" w:eastAsia="仿宋_GB2312"/>
          <w:color w:val="auto"/>
          <w:sz w:val="32"/>
          <w:szCs w:val="32"/>
          <w:highlight w:val="none"/>
          <w:shd w:val="clear" w:color="auto" w:fill="auto"/>
        </w:rPr>
        <w:t>。</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5.固定资产投资</w:t>
      </w:r>
      <w:r>
        <w:rPr>
          <w:rFonts w:hint="eastAsia" w:ascii="仿宋_GB2312" w:hAnsi="仿宋" w:eastAsia="仿宋_GB2312"/>
          <w:color w:val="auto"/>
          <w:sz w:val="32"/>
          <w:szCs w:val="32"/>
          <w:highlight w:val="none"/>
          <w:shd w:val="clear" w:color="auto" w:fill="auto"/>
          <w:lang w:val="en-US" w:eastAsia="zh-CN"/>
        </w:rPr>
        <w:t>1500</w:t>
      </w:r>
      <w:r>
        <w:rPr>
          <w:rFonts w:hint="eastAsia" w:ascii="仿宋_GB2312" w:hAnsi="仿宋" w:eastAsia="仿宋_GB2312"/>
          <w:color w:val="auto"/>
          <w:sz w:val="32"/>
          <w:szCs w:val="32"/>
          <w:highlight w:val="none"/>
          <w:shd w:val="clear" w:color="auto" w:fill="auto"/>
        </w:rPr>
        <w:t>万元</w:t>
      </w:r>
      <w:r>
        <w:rPr>
          <w:rFonts w:hint="eastAsia" w:ascii="仿宋_GB2312" w:hAnsi="仿宋" w:eastAsia="仿宋_GB2312"/>
          <w:color w:val="auto"/>
          <w:sz w:val="32"/>
          <w:szCs w:val="32"/>
          <w:highlight w:val="none"/>
          <w:shd w:val="clear" w:color="auto" w:fill="auto"/>
          <w:lang w:eastAsia="zh-CN"/>
        </w:rPr>
        <w:t>，同比增长</w:t>
      </w:r>
      <w:r>
        <w:rPr>
          <w:rFonts w:hint="eastAsia" w:ascii="仿宋_GB2312" w:hAnsi="仿宋" w:eastAsia="仿宋_GB2312"/>
          <w:color w:val="auto"/>
          <w:sz w:val="32"/>
          <w:szCs w:val="32"/>
          <w:highlight w:val="none"/>
          <w:shd w:val="clear" w:color="auto" w:fill="auto"/>
          <w:lang w:val="en-US" w:eastAsia="zh-CN"/>
        </w:rPr>
        <w:t>4%</w:t>
      </w:r>
      <w:r>
        <w:rPr>
          <w:rFonts w:hint="eastAsia" w:ascii="仿宋_GB2312" w:hAnsi="仿宋" w:eastAsia="仿宋_GB2312"/>
          <w:color w:val="auto"/>
          <w:sz w:val="32"/>
          <w:szCs w:val="32"/>
          <w:highlight w:val="none"/>
          <w:shd w:val="clear" w:color="auto" w:fill="auto"/>
        </w:rPr>
        <w:t>。</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6.营业收入</w:t>
      </w:r>
      <w:r>
        <w:rPr>
          <w:rFonts w:hint="eastAsia" w:ascii="仿宋_GB2312" w:hAnsi="仿宋" w:eastAsia="仿宋_GB2312"/>
          <w:color w:val="auto"/>
          <w:sz w:val="32"/>
          <w:szCs w:val="32"/>
          <w:highlight w:val="none"/>
          <w:shd w:val="clear" w:color="auto" w:fill="auto"/>
          <w:lang w:val="en-US" w:eastAsia="zh-CN"/>
        </w:rPr>
        <w:t>75</w:t>
      </w:r>
      <w:r>
        <w:rPr>
          <w:rFonts w:hint="eastAsia" w:ascii="仿宋_GB2312" w:hAnsi="仿宋" w:eastAsia="仿宋_GB2312"/>
          <w:color w:val="auto"/>
          <w:sz w:val="32"/>
          <w:szCs w:val="32"/>
          <w:highlight w:val="none"/>
          <w:shd w:val="clear" w:color="auto" w:fill="auto"/>
        </w:rPr>
        <w:t>万元。</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7.利润总额</w:t>
      </w:r>
      <w:r>
        <w:rPr>
          <w:rFonts w:hint="eastAsia" w:ascii="仿宋_GB2312" w:hAnsi="仿宋" w:eastAsia="仿宋_GB2312"/>
          <w:color w:val="auto"/>
          <w:sz w:val="32"/>
          <w:szCs w:val="32"/>
          <w:highlight w:val="none"/>
          <w:shd w:val="clear" w:color="auto" w:fill="auto"/>
          <w:lang w:val="en-US" w:eastAsia="zh-CN"/>
        </w:rPr>
        <w:t>0</w:t>
      </w:r>
      <w:r>
        <w:rPr>
          <w:rFonts w:hint="eastAsia" w:ascii="仿宋_GB2312" w:hAnsi="仿宋" w:eastAsia="仿宋_GB2312"/>
          <w:color w:val="auto"/>
          <w:sz w:val="32"/>
          <w:szCs w:val="32"/>
          <w:highlight w:val="none"/>
          <w:shd w:val="clear" w:color="auto" w:fill="auto"/>
        </w:rPr>
        <w:t>万元。</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8.橡胶干胶产量</w:t>
      </w:r>
      <w:r>
        <w:rPr>
          <w:rFonts w:hint="eastAsia" w:ascii="仿宋_GB2312" w:hAnsi="仿宋" w:eastAsia="仿宋_GB2312"/>
          <w:color w:val="auto"/>
          <w:sz w:val="32"/>
          <w:szCs w:val="32"/>
          <w:highlight w:val="none"/>
          <w:shd w:val="clear" w:color="auto" w:fill="auto"/>
          <w:lang w:val="en-US" w:eastAsia="zh-CN"/>
        </w:rPr>
        <w:t>50</w:t>
      </w:r>
      <w:r>
        <w:rPr>
          <w:rFonts w:hint="eastAsia" w:ascii="仿宋_GB2312" w:hAnsi="仿宋" w:eastAsia="仿宋_GB2312"/>
          <w:color w:val="auto"/>
          <w:sz w:val="32"/>
          <w:szCs w:val="32"/>
          <w:highlight w:val="none"/>
          <w:shd w:val="clear" w:color="auto" w:fill="auto"/>
        </w:rPr>
        <w:t>吨。</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楷体_GB2312" w:eastAsia="仿宋_GB2312" w:cs="楷体_GB2312"/>
          <w:color w:val="auto"/>
          <w:kern w:val="21"/>
          <w:sz w:val="32"/>
          <w:szCs w:val="32"/>
          <w:highlight w:val="none"/>
          <w:shd w:val="clear" w:color="auto" w:fill="auto"/>
        </w:rPr>
      </w:pPr>
      <w:r>
        <w:rPr>
          <w:rFonts w:hint="eastAsia" w:ascii="仿宋_GB2312" w:hAnsi="楷体_GB2312" w:eastAsia="仿宋_GB2312" w:cs="楷体_GB2312"/>
          <w:color w:val="auto"/>
          <w:sz w:val="32"/>
          <w:szCs w:val="32"/>
          <w:highlight w:val="none"/>
          <w:shd w:val="clear" w:color="auto" w:fill="auto"/>
        </w:rPr>
        <w:t>（202</w:t>
      </w:r>
      <w:r>
        <w:rPr>
          <w:rFonts w:hint="eastAsia" w:ascii="仿宋_GB2312" w:hAnsi="楷体_GB2312" w:eastAsia="仿宋_GB2312" w:cs="楷体_GB2312"/>
          <w:color w:val="auto"/>
          <w:sz w:val="32"/>
          <w:szCs w:val="32"/>
          <w:highlight w:val="none"/>
          <w:shd w:val="clear" w:color="auto" w:fill="auto"/>
          <w:lang w:val="en-US" w:eastAsia="zh-CN"/>
        </w:rPr>
        <w:t>5</w:t>
      </w:r>
      <w:r>
        <w:rPr>
          <w:rFonts w:hint="eastAsia" w:ascii="仿宋_GB2312" w:hAnsi="楷体_GB2312" w:eastAsia="仿宋_GB2312" w:cs="楷体_GB2312"/>
          <w:color w:val="auto"/>
          <w:sz w:val="32"/>
          <w:szCs w:val="32"/>
          <w:highlight w:val="none"/>
          <w:shd w:val="clear" w:color="auto" w:fill="auto"/>
        </w:rPr>
        <w:t>年主要经济指标以揭阳农垦集团有限公司下达数为准）</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楷体_GB2312" w:hAnsi="黑体" w:eastAsia="楷体_GB2312"/>
          <w:color w:val="auto"/>
          <w:sz w:val="32"/>
          <w:szCs w:val="32"/>
          <w:highlight w:val="none"/>
          <w:shd w:val="clear" w:color="auto" w:fill="auto"/>
        </w:rPr>
      </w:pPr>
      <w:r>
        <w:rPr>
          <w:rFonts w:hint="eastAsia" w:ascii="楷体_GB2312" w:hAnsi="黑体" w:eastAsia="楷体_GB2312"/>
          <w:color w:val="auto"/>
          <w:sz w:val="32"/>
          <w:szCs w:val="32"/>
          <w:highlight w:val="none"/>
          <w:shd w:val="clear" w:color="auto" w:fill="auto"/>
        </w:rPr>
        <w:t>（二）202</w:t>
      </w:r>
      <w:r>
        <w:rPr>
          <w:rFonts w:hint="eastAsia" w:ascii="楷体_GB2312" w:hAnsi="黑体" w:eastAsia="楷体_GB2312"/>
          <w:color w:val="auto"/>
          <w:sz w:val="32"/>
          <w:szCs w:val="32"/>
          <w:highlight w:val="none"/>
          <w:shd w:val="clear" w:color="auto" w:fill="auto"/>
          <w:lang w:val="en-US" w:eastAsia="zh-CN"/>
        </w:rPr>
        <w:t>5</w:t>
      </w:r>
      <w:r>
        <w:rPr>
          <w:rFonts w:hint="eastAsia" w:ascii="楷体_GB2312" w:hAnsi="黑体" w:eastAsia="楷体_GB2312"/>
          <w:color w:val="auto"/>
          <w:sz w:val="32"/>
          <w:szCs w:val="32"/>
          <w:highlight w:val="none"/>
          <w:shd w:val="clear" w:color="auto" w:fill="auto"/>
        </w:rPr>
        <w:t>年重点工作任务</w:t>
      </w:r>
    </w:p>
    <w:p>
      <w:pPr>
        <w:keepNext w:val="0"/>
        <w:keepLines w:val="0"/>
        <w:pageBreakBefore w:val="0"/>
        <w:kinsoku/>
        <w:wordWrap/>
        <w:overflowPunct/>
        <w:topLinePunct w:val="0"/>
        <w:autoSpaceDE/>
        <w:autoSpaceDN/>
        <w:bidi w:val="0"/>
        <w:adjustRightInd/>
        <w:snapToGrid/>
        <w:spacing w:line="640" w:lineRule="exact"/>
        <w:ind w:firstLine="643" w:firstLineChars="200"/>
        <w:jc w:val="left"/>
        <w:textAlignment w:val="auto"/>
        <w:rPr>
          <w:rFonts w:ascii="仿宋_GB2312" w:hAnsi="仿宋" w:eastAsia="仿宋_GB2312"/>
          <w:color w:val="auto"/>
          <w:sz w:val="32"/>
          <w:szCs w:val="32"/>
          <w:highlight w:val="none"/>
          <w:shd w:val="clear" w:color="auto" w:fill="auto"/>
        </w:rPr>
      </w:pPr>
      <w:r>
        <w:rPr>
          <w:rFonts w:ascii="仿宋_GB2312" w:hAnsi="仿宋" w:eastAsia="仿宋_GB2312"/>
          <w:b/>
          <w:color w:val="auto"/>
          <w:sz w:val="32"/>
          <w:szCs w:val="32"/>
          <w:highlight w:val="none"/>
          <w:shd w:val="clear" w:color="auto" w:fill="auto"/>
        </w:rPr>
        <w:t>1.开展扭亏脱困工作</w:t>
      </w:r>
      <w:r>
        <w:rPr>
          <w:rFonts w:hint="eastAsia" w:ascii="仿宋_GB2312" w:hAnsi="仿宋" w:eastAsia="仿宋_GB2312"/>
          <w:b/>
          <w:color w:val="auto"/>
          <w:sz w:val="32"/>
          <w:szCs w:val="32"/>
          <w:highlight w:val="none"/>
          <w:shd w:val="clear" w:color="auto" w:fill="auto"/>
        </w:rPr>
        <w:t>。</w:t>
      </w:r>
      <w:r>
        <w:rPr>
          <w:rFonts w:hint="eastAsia" w:ascii="仿宋_GB2312" w:hAnsi="仿宋" w:eastAsia="仿宋_GB2312"/>
          <w:b w:val="0"/>
          <w:bCs/>
          <w:color w:val="auto"/>
          <w:sz w:val="32"/>
          <w:szCs w:val="32"/>
          <w:highlight w:val="none"/>
          <w:shd w:val="clear" w:color="auto" w:fill="auto"/>
          <w:lang w:val="en-US" w:eastAsia="zh-CN"/>
        </w:rPr>
        <w:t>严格落实</w:t>
      </w:r>
      <w:r>
        <w:rPr>
          <w:rFonts w:ascii="仿宋_GB2312" w:hAnsi="仿宋" w:eastAsia="仿宋_GB2312"/>
          <w:color w:val="auto"/>
          <w:sz w:val="32"/>
          <w:szCs w:val="32"/>
          <w:highlight w:val="none"/>
          <w:shd w:val="clear" w:color="auto" w:fill="auto"/>
        </w:rPr>
        <w:t>农场扭亏增盈工作方案，</w:t>
      </w:r>
      <w:r>
        <w:rPr>
          <w:rFonts w:hint="eastAsia" w:ascii="仿宋_GB2312" w:hAnsi="仿宋" w:eastAsia="仿宋_GB2312"/>
          <w:color w:val="auto"/>
          <w:sz w:val="32"/>
          <w:szCs w:val="32"/>
          <w:highlight w:val="none"/>
          <w:shd w:val="clear" w:color="auto" w:fill="auto"/>
          <w:lang w:val="en-US" w:eastAsia="zh-CN"/>
        </w:rPr>
        <w:t>以2022年扣非后利润总额为基数，</w:t>
      </w:r>
      <w:r>
        <w:rPr>
          <w:rFonts w:ascii="仿宋_GB2312" w:hAnsi="仿宋" w:eastAsia="仿宋_GB2312"/>
          <w:color w:val="auto"/>
          <w:sz w:val="32"/>
          <w:szCs w:val="32"/>
          <w:highlight w:val="none"/>
          <w:shd w:val="clear" w:color="auto" w:fill="auto"/>
        </w:rPr>
        <w:t>完成202</w:t>
      </w:r>
      <w:r>
        <w:rPr>
          <w:rFonts w:hint="eastAsia" w:ascii="仿宋_GB2312" w:hAnsi="仿宋" w:eastAsia="仿宋_GB2312"/>
          <w:color w:val="auto"/>
          <w:sz w:val="32"/>
          <w:szCs w:val="32"/>
          <w:highlight w:val="none"/>
          <w:shd w:val="clear" w:color="auto" w:fill="auto"/>
          <w:lang w:val="en-US" w:eastAsia="zh-CN"/>
        </w:rPr>
        <w:t>5</w:t>
      </w:r>
      <w:r>
        <w:rPr>
          <w:rFonts w:ascii="仿宋_GB2312" w:hAnsi="仿宋" w:eastAsia="仿宋_GB2312"/>
          <w:color w:val="auto"/>
          <w:sz w:val="32"/>
          <w:szCs w:val="32"/>
          <w:highlight w:val="none"/>
          <w:shd w:val="clear" w:color="auto" w:fill="auto"/>
        </w:rPr>
        <w:t>年减亏</w:t>
      </w:r>
      <w:r>
        <w:rPr>
          <w:rFonts w:hint="eastAsia" w:ascii="仿宋_GB2312" w:hAnsi="仿宋" w:eastAsia="仿宋_GB2312"/>
          <w:color w:val="auto"/>
          <w:sz w:val="32"/>
          <w:szCs w:val="32"/>
          <w:highlight w:val="none"/>
          <w:shd w:val="clear" w:color="auto" w:fill="auto"/>
          <w:lang w:val="en-US" w:eastAsia="zh-CN"/>
        </w:rPr>
        <w:t>60</w:t>
      </w:r>
      <w:r>
        <w:rPr>
          <w:rFonts w:ascii="仿宋_GB2312" w:hAnsi="仿宋" w:eastAsia="仿宋_GB2312"/>
          <w:color w:val="auto"/>
          <w:sz w:val="32"/>
          <w:szCs w:val="32"/>
          <w:highlight w:val="none"/>
          <w:shd w:val="clear" w:color="auto" w:fill="auto"/>
        </w:rPr>
        <w:t>%以上任务。</w:t>
      </w:r>
    </w:p>
    <w:p>
      <w:pPr>
        <w:keepNext w:val="0"/>
        <w:keepLines w:val="0"/>
        <w:pageBreakBefore w:val="0"/>
        <w:kinsoku/>
        <w:wordWrap/>
        <w:overflowPunct/>
        <w:topLinePunct w:val="0"/>
        <w:autoSpaceDE/>
        <w:autoSpaceDN/>
        <w:bidi w:val="0"/>
        <w:adjustRightInd/>
        <w:snapToGrid/>
        <w:spacing w:line="640" w:lineRule="exact"/>
        <w:ind w:firstLine="643" w:firstLineChars="200"/>
        <w:jc w:val="both"/>
        <w:textAlignment w:val="auto"/>
        <w:rPr>
          <w:rFonts w:hint="eastAsia" w:ascii="仿宋_GB2312" w:hAnsi="仿宋" w:eastAsia="仿宋_GB2312" w:cs="Times New Roman"/>
          <w:color w:val="auto"/>
          <w:sz w:val="32"/>
          <w:szCs w:val="32"/>
          <w:highlight w:val="none"/>
          <w:shd w:val="clear" w:color="auto" w:fill="auto"/>
        </w:rPr>
      </w:pPr>
      <w:r>
        <w:rPr>
          <w:rFonts w:ascii="仿宋_GB2312" w:hAnsi="仿宋" w:eastAsia="仿宋_GB2312"/>
          <w:b/>
          <w:color w:val="auto"/>
          <w:sz w:val="32"/>
          <w:szCs w:val="32"/>
          <w:highlight w:val="none"/>
          <w:shd w:val="clear" w:color="auto" w:fill="auto"/>
        </w:rPr>
        <w:t>2</w:t>
      </w:r>
      <w:r>
        <w:rPr>
          <w:rFonts w:hint="eastAsia" w:ascii="仿宋_GB2312" w:hAnsi="仿宋" w:eastAsia="仿宋_GB2312"/>
          <w:b/>
          <w:color w:val="auto"/>
          <w:sz w:val="32"/>
          <w:szCs w:val="32"/>
          <w:highlight w:val="none"/>
          <w:shd w:val="clear" w:color="auto" w:fill="auto"/>
        </w:rPr>
        <w:t>.推进产业发展项目及基础设施项目建设。</w:t>
      </w:r>
      <w:r>
        <w:rPr>
          <w:rFonts w:hint="eastAsia" w:ascii="仿宋_GB2312" w:hAnsi="仿宋" w:eastAsia="仿宋_GB2312"/>
          <w:color w:val="auto"/>
          <w:sz w:val="32"/>
          <w:szCs w:val="32"/>
          <w:highlight w:val="none"/>
          <w:shd w:val="clear" w:color="auto" w:fill="auto"/>
        </w:rPr>
        <w:t>一是做好橡胶各项生产管理工作，计划开割</w:t>
      </w:r>
      <w:r>
        <w:rPr>
          <w:rFonts w:hint="eastAsia" w:ascii="仿宋_GB2312" w:hAnsi="仿宋" w:eastAsia="仿宋_GB2312"/>
          <w:color w:val="auto"/>
          <w:sz w:val="32"/>
          <w:szCs w:val="32"/>
          <w:highlight w:val="none"/>
          <w:shd w:val="clear" w:color="auto" w:fill="auto"/>
          <w:lang w:val="en-US" w:eastAsia="zh-CN"/>
        </w:rPr>
        <w:t>4.5</w:t>
      </w:r>
      <w:r>
        <w:rPr>
          <w:rFonts w:hint="eastAsia" w:ascii="仿宋_GB2312" w:hAnsi="仿宋" w:eastAsia="仿宋_GB2312"/>
          <w:color w:val="auto"/>
          <w:sz w:val="32"/>
          <w:szCs w:val="32"/>
          <w:highlight w:val="none"/>
          <w:shd w:val="clear" w:color="auto" w:fill="auto"/>
        </w:rPr>
        <w:t>万株，年产干胶</w:t>
      </w:r>
      <w:r>
        <w:rPr>
          <w:rFonts w:hint="eastAsia" w:ascii="仿宋_GB2312" w:hAnsi="仿宋" w:eastAsia="仿宋_GB2312"/>
          <w:color w:val="auto"/>
          <w:sz w:val="32"/>
          <w:szCs w:val="32"/>
          <w:highlight w:val="none"/>
          <w:shd w:val="clear" w:color="auto" w:fill="auto"/>
          <w:lang w:val="en-US" w:eastAsia="zh-CN"/>
        </w:rPr>
        <w:t>50</w:t>
      </w:r>
      <w:r>
        <w:rPr>
          <w:rFonts w:hint="eastAsia" w:ascii="仿宋_GB2312" w:hAnsi="仿宋" w:eastAsia="仿宋_GB2312"/>
          <w:color w:val="auto"/>
          <w:sz w:val="32"/>
          <w:szCs w:val="32"/>
          <w:highlight w:val="none"/>
          <w:shd w:val="clear" w:color="auto" w:fill="auto"/>
        </w:rPr>
        <w:t>吨，年人均产干胶</w:t>
      </w:r>
      <w:r>
        <w:rPr>
          <w:rFonts w:hint="eastAsia" w:ascii="仿宋_GB2312" w:hAnsi="仿宋" w:eastAsia="仿宋_GB2312"/>
          <w:color w:val="auto"/>
          <w:sz w:val="32"/>
          <w:szCs w:val="32"/>
          <w:highlight w:val="none"/>
          <w:shd w:val="clear" w:color="auto" w:fill="auto"/>
          <w:lang w:val="en-US" w:eastAsia="zh-CN"/>
        </w:rPr>
        <w:t>4</w:t>
      </w:r>
      <w:r>
        <w:rPr>
          <w:rFonts w:hint="eastAsia" w:ascii="仿宋_GB2312" w:hAnsi="仿宋" w:eastAsia="仿宋_GB2312"/>
          <w:color w:val="auto"/>
          <w:sz w:val="32"/>
          <w:szCs w:val="32"/>
          <w:highlight w:val="none"/>
          <w:shd w:val="clear" w:color="auto" w:fill="auto"/>
        </w:rPr>
        <w:t>吨以上；二是探索产业转型升级，培育新兴产业；三是完成202</w:t>
      </w:r>
      <w:r>
        <w:rPr>
          <w:rFonts w:hint="eastAsia" w:ascii="仿宋_GB2312" w:hAnsi="仿宋" w:eastAsia="仿宋_GB2312"/>
          <w:color w:val="auto"/>
          <w:sz w:val="32"/>
          <w:szCs w:val="32"/>
          <w:highlight w:val="none"/>
          <w:shd w:val="clear" w:color="auto" w:fill="auto"/>
          <w:lang w:val="en-US" w:eastAsia="zh-CN"/>
        </w:rPr>
        <w:t>5</w:t>
      </w:r>
      <w:r>
        <w:rPr>
          <w:rFonts w:hint="eastAsia" w:ascii="仿宋_GB2312" w:hAnsi="仿宋" w:eastAsia="仿宋_GB2312"/>
          <w:color w:val="auto"/>
          <w:sz w:val="32"/>
          <w:szCs w:val="32"/>
          <w:highlight w:val="none"/>
          <w:shd w:val="clear" w:color="auto" w:fill="auto"/>
        </w:rPr>
        <w:t>年乡村振兴项目；四是按项目建设进度要求，完成</w:t>
      </w:r>
      <w:r>
        <w:rPr>
          <w:rFonts w:hint="eastAsia" w:ascii="仿宋_GB2312" w:hAnsi="仿宋" w:eastAsia="仿宋_GB2312" w:cs="Times New Roman"/>
          <w:color w:val="auto"/>
          <w:sz w:val="32"/>
          <w:szCs w:val="32"/>
          <w:highlight w:val="none"/>
          <w:shd w:val="clear" w:color="auto" w:fill="auto"/>
        </w:rPr>
        <w:t>广东农垦揭阳垦区大坪农场公共基础设施提升工程</w:t>
      </w:r>
      <w:r>
        <w:rPr>
          <w:rFonts w:hint="eastAsia" w:ascii="仿宋_GB2312" w:hAnsi="仿宋" w:eastAsia="仿宋_GB2312"/>
          <w:color w:val="auto"/>
          <w:sz w:val="32"/>
          <w:szCs w:val="32"/>
          <w:highlight w:val="none"/>
          <w:shd w:val="clear" w:color="auto" w:fill="auto"/>
        </w:rPr>
        <w:t>建设</w:t>
      </w:r>
      <w:r>
        <w:rPr>
          <w:rFonts w:hint="eastAsia" w:ascii="仿宋_GB2312" w:hAnsi="仿宋" w:eastAsia="仿宋_GB2312" w:cs="Times New Roman"/>
          <w:color w:val="auto"/>
          <w:sz w:val="32"/>
          <w:szCs w:val="32"/>
          <w:highlight w:val="none"/>
          <w:shd w:val="clear" w:color="auto" w:fill="auto"/>
          <w:lang w:eastAsia="zh-CN"/>
        </w:rPr>
        <w:t>项</w:t>
      </w:r>
      <w:r>
        <w:rPr>
          <w:rFonts w:hint="eastAsia" w:ascii="仿宋_GB2312" w:hAnsi="仿宋" w:eastAsia="仿宋_GB2312"/>
          <w:color w:val="auto"/>
          <w:sz w:val="32"/>
          <w:szCs w:val="32"/>
          <w:highlight w:val="none"/>
          <w:shd w:val="clear" w:color="auto" w:fill="auto"/>
        </w:rPr>
        <w:t>目、农村综合改革转移支付项目。</w:t>
      </w:r>
    </w:p>
    <w:p>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cs="仿宋"/>
          <w:b/>
          <w:color w:val="auto"/>
          <w:sz w:val="32"/>
          <w:szCs w:val="32"/>
          <w:highlight w:val="none"/>
          <w:shd w:val="clear" w:color="auto" w:fill="auto"/>
        </w:rPr>
        <w:t>3.加强财务管理。</w:t>
      </w:r>
      <w:r>
        <w:rPr>
          <w:rFonts w:hint="eastAsia" w:ascii="仿宋_GB2312" w:hAnsi="仿宋" w:eastAsia="仿宋_GB2312"/>
          <w:color w:val="auto"/>
          <w:sz w:val="32"/>
          <w:szCs w:val="32"/>
          <w:highlight w:val="none"/>
          <w:shd w:val="clear" w:color="auto" w:fill="auto"/>
        </w:rPr>
        <w:t>厉行节约，勤俭持场，严格控制非生产性支出，“三公经费”要比去年有所下降。</w:t>
      </w:r>
    </w:p>
    <w:p>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b/>
          <w:color w:val="auto"/>
          <w:sz w:val="32"/>
          <w:szCs w:val="32"/>
          <w:highlight w:val="none"/>
          <w:shd w:val="clear" w:color="auto" w:fill="auto"/>
        </w:rPr>
        <w:t>4.做好应收款收缴工作。</w:t>
      </w:r>
      <w:r>
        <w:rPr>
          <w:rFonts w:hint="eastAsia" w:ascii="仿宋_GB2312" w:hAnsi="仿宋" w:eastAsia="仿宋_GB2312"/>
          <w:color w:val="auto"/>
          <w:sz w:val="32"/>
          <w:szCs w:val="32"/>
          <w:highlight w:val="none"/>
          <w:shd w:val="clear" w:color="auto" w:fill="auto"/>
        </w:rPr>
        <w:t>一是当年对外承包款收缴率达到100%，当年对内承包款收缴率达到98%以上；二是历年欠款回收率达到30%以上；三是当年职工社保费收缴率达到100%。</w:t>
      </w:r>
    </w:p>
    <w:p>
      <w:pPr>
        <w:pStyle w:val="3"/>
        <w:keepNext w:val="0"/>
        <w:keepLines w:val="0"/>
        <w:pageBreakBefore w:val="0"/>
        <w:kinsoku/>
        <w:wordWrap/>
        <w:overflowPunct/>
        <w:topLinePunct w:val="0"/>
        <w:autoSpaceDE/>
        <w:autoSpaceDN/>
        <w:bidi w:val="0"/>
        <w:adjustRightInd/>
        <w:snapToGrid/>
        <w:spacing w:line="640" w:lineRule="exact"/>
        <w:textAlignment w:val="auto"/>
        <w:rPr>
          <w:rFonts w:ascii="仿宋_GB2312" w:hAnsi="仿宋" w:eastAsia="仿宋_GB2312"/>
          <w:b w:val="0"/>
          <w:bCs w:val="0"/>
          <w:color w:val="auto"/>
          <w:kern w:val="2"/>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 xml:space="preserve">    5.落实企业安全生产主体责任。</w:t>
      </w:r>
      <w:r>
        <w:rPr>
          <w:rFonts w:hint="eastAsia" w:ascii="仿宋_GB2312" w:hAnsi="仿宋" w:eastAsia="仿宋_GB2312"/>
          <w:b w:val="0"/>
          <w:bCs w:val="0"/>
          <w:color w:val="auto"/>
          <w:kern w:val="2"/>
          <w:sz w:val="32"/>
          <w:szCs w:val="32"/>
          <w:highlight w:val="none"/>
          <w:shd w:val="clear" w:color="auto" w:fill="auto"/>
        </w:rPr>
        <w:t>强化监督检查，提高安全生产监管水平，及时发现、及时补齐安全管理短板。</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olor w:val="auto"/>
          <w:sz w:val="32"/>
          <w:szCs w:val="32"/>
          <w:highlight w:val="none"/>
          <w:shd w:val="clear" w:color="auto" w:fill="auto"/>
        </w:rPr>
      </w:pPr>
      <w:r>
        <w:rPr>
          <w:rFonts w:hint="eastAsia" w:ascii="黑体" w:hAnsi="黑体" w:eastAsia="黑体"/>
          <w:color w:val="auto"/>
          <w:sz w:val="32"/>
          <w:szCs w:val="32"/>
          <w:highlight w:val="none"/>
          <w:shd w:val="clear" w:color="auto" w:fill="auto"/>
        </w:rPr>
        <w:t>六、机构设置</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bidi="ar"/>
        </w:rPr>
      </w:pPr>
      <w:r>
        <w:rPr>
          <w:rFonts w:hint="eastAsia" w:ascii="仿宋_GB2312" w:hAnsi="仿宋_GB2312" w:eastAsia="仿宋_GB2312" w:cs="仿宋_GB2312"/>
          <w:color w:val="auto"/>
          <w:kern w:val="0"/>
          <w:sz w:val="32"/>
          <w:szCs w:val="32"/>
          <w:highlight w:val="none"/>
          <w:shd w:val="clear" w:color="auto" w:fill="auto"/>
          <w:lang w:bidi="ar"/>
        </w:rPr>
        <w:t>公司的机构设置、人员编制、内设部门及下属单位主要职责，按《广东农垦大坪农场有限公司</w:t>
      </w:r>
      <w:r>
        <w:rPr>
          <w:rFonts w:hint="eastAsia" w:ascii="仿宋_GB2312" w:hAnsi="仿宋_GB2312" w:eastAsia="仿宋_GB2312" w:cs="仿宋_GB2312"/>
          <w:bCs/>
          <w:color w:val="auto"/>
          <w:sz w:val="32"/>
          <w:szCs w:val="32"/>
          <w:highlight w:val="none"/>
          <w:shd w:val="clear" w:color="auto" w:fill="auto"/>
        </w:rPr>
        <w:t>机构改革方案》（</w:t>
      </w:r>
      <w:r>
        <w:rPr>
          <w:rFonts w:hint="eastAsia" w:ascii="仿宋_GB2312" w:hAnsi="仿宋_GB2312" w:eastAsia="仿宋_GB2312" w:cs="仿宋_GB2312"/>
          <w:color w:val="auto"/>
          <w:sz w:val="32"/>
          <w:szCs w:val="32"/>
          <w:highlight w:val="none"/>
          <w:shd w:val="clear" w:color="auto" w:fill="auto"/>
        </w:rPr>
        <w:t>广垦大坪公司〔2021〕36号）</w:t>
      </w:r>
      <w:r>
        <w:rPr>
          <w:rFonts w:hint="eastAsia" w:ascii="仿宋_GB2312" w:hAnsi="仿宋_GB2312" w:eastAsia="仿宋_GB2312" w:cs="仿宋_GB2312"/>
          <w:bCs/>
          <w:color w:val="auto"/>
          <w:sz w:val="32"/>
          <w:szCs w:val="32"/>
          <w:highlight w:val="none"/>
          <w:shd w:val="clear" w:color="auto" w:fill="auto"/>
        </w:rPr>
        <w:t>的规定执行。</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楷体_GB2312" w:hAnsi="仿宋_GB2312" w:eastAsia="楷体_GB2312" w:cs="仿宋_GB2312"/>
          <w:color w:val="auto"/>
          <w:sz w:val="32"/>
          <w:szCs w:val="32"/>
          <w:highlight w:val="none"/>
          <w:shd w:val="clear" w:color="auto" w:fill="auto"/>
        </w:rPr>
      </w:pPr>
      <w:r>
        <w:rPr>
          <w:rFonts w:hint="eastAsia" w:ascii="楷体_GB2312" w:hAnsi="仿宋_GB2312" w:eastAsia="楷体_GB2312" w:cs="仿宋_GB2312"/>
          <w:color w:val="auto"/>
          <w:sz w:val="32"/>
          <w:szCs w:val="32"/>
          <w:highlight w:val="none"/>
          <w:shd w:val="clear" w:color="auto" w:fill="auto"/>
        </w:rPr>
        <w:t>（一）机关机构设置</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default" w:ascii="仿宋_GB2312" w:hAnsi="仿宋_GB2312" w:eastAsia="仿宋_GB2312" w:cs="仿宋_GB2312"/>
          <w:bCs/>
          <w:color w:val="auto"/>
          <w:sz w:val="32"/>
          <w:szCs w:val="32"/>
          <w:highlight w:val="none"/>
          <w:shd w:val="clear" w:color="auto" w:fill="auto"/>
          <w:lang w:val="en-US" w:eastAsia="zh-CN"/>
        </w:rPr>
      </w:pPr>
      <w:r>
        <w:rPr>
          <w:rFonts w:hint="eastAsia" w:ascii="仿宋_GB2312" w:hAnsi="仿宋_GB2312" w:eastAsia="仿宋_GB2312" w:cs="仿宋_GB2312"/>
          <w:color w:val="auto"/>
          <w:sz w:val="32"/>
          <w:szCs w:val="32"/>
          <w:highlight w:val="none"/>
          <w:shd w:val="clear" w:color="auto" w:fill="auto"/>
        </w:rPr>
        <w:t>设立综合部、党群和人力资源部、生产经营部、资产资源部、社会事务部5个</w:t>
      </w:r>
      <w:r>
        <w:rPr>
          <w:rFonts w:hint="eastAsia" w:ascii="仿宋_GB2312" w:hAnsi="仿宋_GB2312" w:eastAsia="仿宋_GB2312" w:cs="仿宋_GB2312"/>
          <w:bCs/>
          <w:color w:val="auto"/>
          <w:sz w:val="32"/>
          <w:szCs w:val="32"/>
          <w:highlight w:val="none"/>
          <w:shd w:val="clear" w:color="auto" w:fill="auto"/>
        </w:rPr>
        <w:t>机关职能</w:t>
      </w:r>
      <w:r>
        <w:rPr>
          <w:rFonts w:hint="eastAsia" w:ascii="仿宋_GB2312" w:hAnsi="仿宋_GB2312" w:eastAsia="仿宋_GB2312" w:cs="仿宋_GB2312"/>
          <w:color w:val="auto"/>
          <w:sz w:val="32"/>
          <w:szCs w:val="32"/>
          <w:highlight w:val="none"/>
          <w:shd w:val="clear" w:color="auto" w:fill="auto"/>
        </w:rPr>
        <w:t>部门。</w:t>
      </w:r>
      <w:r>
        <w:rPr>
          <w:rFonts w:hint="eastAsia" w:ascii="仿宋_GB2312" w:hAnsi="仿宋_GB2312" w:eastAsia="仿宋_GB2312" w:cs="仿宋_GB2312"/>
          <w:bCs/>
          <w:color w:val="auto"/>
          <w:sz w:val="32"/>
          <w:szCs w:val="32"/>
          <w:highlight w:val="none"/>
          <w:shd w:val="clear" w:color="auto" w:fill="auto"/>
        </w:rPr>
        <w:t>核定</w:t>
      </w:r>
      <w:r>
        <w:rPr>
          <w:rFonts w:hint="eastAsia" w:ascii="仿宋_GB2312" w:hAnsi="仿宋_GB2312" w:eastAsia="仿宋_GB2312" w:cs="仿宋_GB2312"/>
          <w:bCs/>
          <w:color w:val="auto"/>
          <w:sz w:val="32"/>
          <w:szCs w:val="32"/>
          <w:highlight w:val="none"/>
          <w:shd w:val="clear" w:color="auto" w:fill="auto"/>
          <w:lang w:eastAsia="zh-CN"/>
        </w:rPr>
        <w:t>本部</w:t>
      </w:r>
      <w:r>
        <w:rPr>
          <w:rFonts w:hint="eastAsia" w:ascii="仿宋_GB2312" w:hAnsi="仿宋_GB2312" w:eastAsia="仿宋_GB2312" w:cs="仿宋_GB2312"/>
          <w:bCs/>
          <w:color w:val="auto"/>
          <w:sz w:val="32"/>
          <w:szCs w:val="32"/>
          <w:highlight w:val="none"/>
          <w:shd w:val="clear" w:color="auto" w:fill="auto"/>
        </w:rPr>
        <w:t>管理人员编制26人，其中：领导班子5人，农场本部部门工作人员21人。</w:t>
      </w:r>
      <w:r>
        <w:rPr>
          <w:rFonts w:hint="eastAsia" w:ascii="仿宋_GB2312" w:hAnsi="仿宋_GB2312" w:eastAsia="仿宋_GB2312" w:cs="仿宋_GB2312"/>
          <w:bCs/>
          <w:color w:val="auto"/>
          <w:sz w:val="32"/>
          <w:szCs w:val="32"/>
          <w:highlight w:val="none"/>
          <w:shd w:val="clear" w:color="auto" w:fill="auto"/>
          <w:lang w:eastAsia="zh-CN"/>
        </w:rPr>
        <w:t>本部辅助人员编制</w:t>
      </w:r>
      <w:r>
        <w:rPr>
          <w:rFonts w:hint="eastAsia" w:ascii="仿宋_GB2312" w:hAnsi="仿宋_GB2312" w:eastAsia="仿宋_GB2312" w:cs="仿宋_GB2312"/>
          <w:bCs/>
          <w:color w:val="auto"/>
          <w:sz w:val="32"/>
          <w:szCs w:val="32"/>
          <w:highlight w:val="none"/>
          <w:shd w:val="clear" w:color="auto" w:fill="auto"/>
          <w:lang w:val="en-US" w:eastAsia="zh-CN"/>
        </w:rPr>
        <w:t>5人，其他辅助人员2人。</w:t>
      </w:r>
    </w:p>
    <w:p>
      <w:pPr>
        <w:keepNext w:val="0"/>
        <w:keepLines w:val="0"/>
        <w:pageBreakBefore w:val="0"/>
        <w:numPr>
          <w:ilvl w:val="0"/>
          <w:numId w:val="1"/>
        </w:numPr>
        <w:kinsoku/>
        <w:wordWrap/>
        <w:overflowPunct/>
        <w:topLinePunct w:val="0"/>
        <w:autoSpaceDE/>
        <w:autoSpaceDN/>
        <w:bidi w:val="0"/>
        <w:adjustRightInd/>
        <w:snapToGrid/>
        <w:spacing w:line="640" w:lineRule="exact"/>
        <w:ind w:firstLine="640" w:firstLineChars="200"/>
        <w:textAlignment w:val="auto"/>
        <w:rPr>
          <w:rFonts w:hint="eastAsia" w:ascii="楷体_GB2312" w:hAnsi="仿宋_GB2312" w:eastAsia="楷体_GB2312" w:cs="仿宋_GB2312"/>
          <w:color w:val="auto"/>
          <w:sz w:val="32"/>
          <w:szCs w:val="32"/>
          <w:highlight w:val="none"/>
          <w:shd w:val="clear" w:color="auto" w:fill="auto"/>
        </w:rPr>
      </w:pPr>
      <w:r>
        <w:rPr>
          <w:rFonts w:hint="eastAsia" w:ascii="楷体_GB2312" w:hAnsi="仿宋_GB2312" w:eastAsia="楷体_GB2312" w:cs="仿宋_GB2312"/>
          <w:bCs/>
          <w:color w:val="auto"/>
          <w:sz w:val="32"/>
          <w:szCs w:val="32"/>
          <w:highlight w:val="none"/>
          <w:shd w:val="clear" w:color="auto" w:fill="auto"/>
        </w:rPr>
        <w:t>下属</w:t>
      </w:r>
      <w:r>
        <w:rPr>
          <w:rFonts w:hint="eastAsia" w:ascii="楷体_GB2312" w:hAnsi="仿宋_GB2312" w:eastAsia="楷体_GB2312" w:cs="仿宋_GB2312"/>
          <w:color w:val="auto"/>
          <w:sz w:val="32"/>
          <w:szCs w:val="32"/>
          <w:highlight w:val="none"/>
          <w:shd w:val="clear" w:color="auto" w:fill="auto"/>
        </w:rPr>
        <w:t>机构设置</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Cs/>
          <w:color w:val="auto"/>
          <w:sz w:val="32"/>
          <w:szCs w:val="32"/>
          <w:highlight w:val="none"/>
          <w:shd w:val="clear" w:color="auto" w:fill="auto"/>
        </w:rPr>
      </w:pPr>
      <w:r>
        <w:rPr>
          <w:rFonts w:hint="eastAsia" w:ascii="仿宋_GB2312" w:hAnsi="楷体_GB2312" w:eastAsia="仿宋_GB2312" w:cs="楷体_GB2312"/>
          <w:color w:val="auto"/>
          <w:sz w:val="32"/>
          <w:szCs w:val="32"/>
          <w:highlight w:val="none"/>
          <w:shd w:val="clear" w:color="auto" w:fill="auto"/>
        </w:rPr>
        <w:t>1.</w:t>
      </w:r>
      <w:r>
        <w:rPr>
          <w:rFonts w:hint="eastAsia" w:ascii="仿宋_GB2312" w:hAnsi="仿宋_GB2312" w:eastAsia="仿宋_GB2312" w:cs="仿宋_GB2312"/>
          <w:bCs/>
          <w:color w:val="auto"/>
          <w:sz w:val="32"/>
          <w:szCs w:val="32"/>
          <w:highlight w:val="none"/>
          <w:shd w:val="clear" w:color="auto" w:fill="auto"/>
        </w:rPr>
        <w:t>生产作业区1个，</w:t>
      </w:r>
      <w:r>
        <w:rPr>
          <w:rFonts w:hint="eastAsia" w:ascii="仿宋_GB2312" w:hAnsi="仿宋_GB2312" w:eastAsia="仿宋_GB2312" w:cs="仿宋_GB2312"/>
          <w:color w:val="auto"/>
          <w:sz w:val="32"/>
          <w:szCs w:val="32"/>
          <w:highlight w:val="none"/>
          <w:shd w:val="clear" w:color="auto" w:fill="auto"/>
        </w:rPr>
        <w:t>为大坪农场有限公司派出机构，非法人单位，</w:t>
      </w:r>
      <w:r>
        <w:rPr>
          <w:rFonts w:hint="eastAsia" w:ascii="仿宋_GB2312" w:hAnsi="仿宋_GB2312" w:eastAsia="仿宋_GB2312" w:cs="仿宋_GB2312"/>
          <w:bCs/>
          <w:color w:val="auto"/>
          <w:sz w:val="32"/>
          <w:szCs w:val="32"/>
          <w:highlight w:val="none"/>
          <w:shd w:val="clear" w:color="auto" w:fill="auto"/>
        </w:rPr>
        <w:t>核定管理人员编制</w:t>
      </w:r>
      <w:r>
        <w:rPr>
          <w:rFonts w:hint="eastAsia" w:ascii="仿宋_GB2312" w:hAnsi="仿宋_GB2312" w:eastAsia="仿宋_GB2312" w:cs="仿宋_GB2312"/>
          <w:bCs/>
          <w:color w:val="auto"/>
          <w:sz w:val="32"/>
          <w:szCs w:val="32"/>
          <w:highlight w:val="none"/>
          <w:shd w:val="clear" w:color="auto" w:fill="auto"/>
          <w:lang w:val="en-US" w:eastAsia="zh-CN"/>
        </w:rPr>
        <w:t>8</w:t>
      </w:r>
      <w:r>
        <w:rPr>
          <w:rFonts w:hint="eastAsia" w:ascii="仿宋_GB2312" w:hAnsi="仿宋_GB2312" w:eastAsia="仿宋_GB2312" w:cs="仿宋_GB2312"/>
          <w:bCs/>
          <w:color w:val="auto"/>
          <w:sz w:val="32"/>
          <w:szCs w:val="32"/>
          <w:highlight w:val="none"/>
          <w:shd w:val="clear" w:color="auto" w:fill="auto"/>
        </w:rPr>
        <w:t>人。</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bCs/>
          <w:color w:val="auto"/>
          <w:sz w:val="32"/>
          <w:szCs w:val="32"/>
          <w:highlight w:val="none"/>
          <w:shd w:val="clear" w:color="auto" w:fill="auto"/>
        </w:rPr>
      </w:pPr>
      <w:r>
        <w:rPr>
          <w:rFonts w:hint="eastAsia" w:ascii="仿宋_GB2312" w:hAnsi="仿宋_GB2312" w:eastAsia="仿宋_GB2312" w:cs="仿宋_GB2312"/>
          <w:bCs/>
          <w:color w:val="auto"/>
          <w:sz w:val="32"/>
          <w:szCs w:val="32"/>
          <w:highlight w:val="none"/>
          <w:shd w:val="clear" w:color="auto" w:fill="auto"/>
        </w:rPr>
        <w:t>2.居委会（村委会）：</w:t>
      </w:r>
      <w:r>
        <w:rPr>
          <w:rFonts w:hint="eastAsia" w:ascii="仿宋_GB2312" w:hAnsi="仿宋_GB2312" w:eastAsia="仿宋_GB2312" w:cs="仿宋_GB2312"/>
          <w:color w:val="auto"/>
          <w:sz w:val="32"/>
          <w:szCs w:val="32"/>
          <w:highlight w:val="none"/>
          <w:shd w:val="clear" w:color="auto" w:fill="auto"/>
        </w:rPr>
        <w:t>设置居委会1个，村委会4个。分别为：梅星社区；石镜美村、凉亭村、桐树下村、大坪尾村。人员编制数由属地政府核定，人员经费及公共经费由地方财政下拨。</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黑体" w:hAnsi="黑体" w:eastAsia="黑体" w:cs="黑体"/>
          <w:color w:val="auto"/>
          <w:sz w:val="32"/>
          <w:szCs w:val="32"/>
          <w:highlight w:val="none"/>
          <w:shd w:val="clear" w:color="auto" w:fill="auto"/>
        </w:rPr>
        <w:t>七、薪酬管理</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楷体_GB2312" w:hAnsi="仿宋" w:eastAsia="楷体_GB2312" w:cs="Times New Roman"/>
          <w:color w:val="auto"/>
          <w:sz w:val="32"/>
          <w:szCs w:val="32"/>
          <w:highlight w:val="none"/>
          <w:shd w:val="clear" w:color="auto" w:fill="auto"/>
        </w:rPr>
      </w:pPr>
      <w:r>
        <w:rPr>
          <w:rFonts w:hint="eastAsia" w:ascii="楷体_GB2312" w:hAnsi="仿宋" w:eastAsia="楷体_GB2312"/>
          <w:color w:val="auto"/>
          <w:sz w:val="32"/>
          <w:szCs w:val="32"/>
          <w:highlight w:val="none"/>
          <w:shd w:val="clear" w:color="auto" w:fill="auto"/>
        </w:rPr>
        <w:t>（一）</w:t>
      </w:r>
      <w:r>
        <w:rPr>
          <w:rFonts w:hint="eastAsia" w:ascii="楷体_GB2312" w:hAnsi="仿宋" w:eastAsia="楷体_GB2312" w:cs="Times New Roman"/>
          <w:color w:val="auto"/>
          <w:sz w:val="32"/>
          <w:szCs w:val="32"/>
          <w:highlight w:val="none"/>
          <w:shd w:val="clear" w:color="auto" w:fill="auto"/>
          <w:lang w:val="en-US" w:eastAsia="zh-CN"/>
        </w:rPr>
        <w:t>基础年薪</w:t>
      </w:r>
      <w:r>
        <w:rPr>
          <w:rFonts w:hint="eastAsia" w:ascii="楷体_GB2312" w:hAnsi="仿宋" w:eastAsia="楷体_GB2312" w:cs="Times New Roman"/>
          <w:color w:val="auto"/>
          <w:sz w:val="32"/>
          <w:szCs w:val="32"/>
          <w:highlight w:val="none"/>
          <w:shd w:val="clear" w:color="auto" w:fill="auto"/>
        </w:rPr>
        <w:t>的确定</w:t>
      </w:r>
    </w:p>
    <w:p>
      <w:pPr>
        <w:keepNext w:val="0"/>
        <w:keepLines w:val="0"/>
        <w:pageBreakBefore w:val="0"/>
        <w:widowControl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1.公司领导班子成员</w:t>
      </w:r>
      <w:r>
        <w:rPr>
          <w:rFonts w:hint="eastAsia" w:ascii="仿宋_GB2312" w:hAnsi="仿宋_GB2312" w:eastAsia="仿宋_GB2312" w:cs="仿宋_GB2312"/>
          <w:color w:val="auto"/>
          <w:sz w:val="32"/>
          <w:szCs w:val="32"/>
          <w:highlight w:val="none"/>
          <w:shd w:val="clear" w:color="auto" w:fill="auto"/>
          <w:lang w:val="en-US" w:eastAsia="zh-CN"/>
        </w:rPr>
        <w:t>基础年薪</w:t>
      </w:r>
      <w:r>
        <w:rPr>
          <w:rFonts w:hint="eastAsia" w:ascii="仿宋_GB2312" w:hAnsi="仿宋" w:eastAsia="仿宋_GB2312"/>
          <w:color w:val="auto"/>
          <w:sz w:val="32"/>
          <w:szCs w:val="32"/>
          <w:highlight w:val="none"/>
          <w:shd w:val="clear" w:color="auto" w:fill="auto"/>
        </w:rPr>
        <w:t>由广东省揭阳农垦集团有限公司核定</w:t>
      </w:r>
      <w:r>
        <w:rPr>
          <w:rFonts w:hint="eastAsia" w:ascii="仿宋_GB2312" w:hAnsi="仿宋" w:eastAsia="仿宋_GB2312"/>
          <w:color w:val="auto"/>
          <w:sz w:val="32"/>
          <w:szCs w:val="32"/>
          <w:highlight w:val="none"/>
          <w:shd w:val="clear" w:color="auto" w:fill="auto"/>
          <w:lang w:eastAsia="zh-CN"/>
        </w:rPr>
        <w:t>，</w:t>
      </w:r>
      <w:r>
        <w:rPr>
          <w:rFonts w:hint="eastAsia" w:ascii="仿宋_GB2312" w:hAnsi="仿宋_GB2312" w:eastAsia="仿宋_GB2312" w:cs="仿宋_GB2312"/>
          <w:color w:val="auto"/>
          <w:spacing w:val="-11"/>
          <w:sz w:val="32"/>
          <w:szCs w:val="32"/>
          <w:highlight w:val="none"/>
          <w:shd w:val="clear" w:color="auto" w:fill="auto"/>
        </w:rPr>
        <w:t>公司领导班子成员的履职费用按上级有关规定执行。</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楷体" w:eastAsia="仿宋_GB2312" w:cs="楷体"/>
          <w:color w:val="auto"/>
          <w:kern w:val="0"/>
          <w:sz w:val="32"/>
          <w:szCs w:val="32"/>
          <w:highlight w:val="none"/>
          <w:shd w:val="clear" w:color="auto" w:fill="auto"/>
          <w:lang w:bidi="ar"/>
        </w:rPr>
      </w:pPr>
      <w:r>
        <w:rPr>
          <w:rFonts w:hint="eastAsia" w:ascii="仿宋_GB2312" w:hAnsi="仿宋" w:eastAsia="仿宋_GB2312"/>
          <w:color w:val="auto"/>
          <w:sz w:val="32"/>
          <w:szCs w:val="32"/>
          <w:highlight w:val="none"/>
          <w:shd w:val="clear" w:color="auto" w:fill="auto"/>
        </w:rPr>
        <w:t>2.公司机关中层</w:t>
      </w:r>
      <w:r>
        <w:rPr>
          <w:rFonts w:hint="eastAsia" w:ascii="仿宋_GB2312" w:hAnsi="仿宋" w:eastAsia="仿宋_GB2312"/>
          <w:color w:val="auto"/>
          <w:sz w:val="32"/>
          <w:szCs w:val="32"/>
          <w:highlight w:val="none"/>
          <w:shd w:val="clear" w:color="auto" w:fill="auto"/>
          <w:lang w:val="en-US" w:eastAsia="zh-CN"/>
        </w:rPr>
        <w:t>及</w:t>
      </w:r>
      <w:r>
        <w:rPr>
          <w:rFonts w:hint="eastAsia" w:ascii="仿宋_GB2312" w:hAnsi="仿宋" w:eastAsia="仿宋_GB2312"/>
          <w:color w:val="auto"/>
          <w:sz w:val="32"/>
          <w:szCs w:val="32"/>
          <w:highlight w:val="none"/>
          <w:shd w:val="clear" w:color="auto" w:fill="auto"/>
        </w:rPr>
        <w:t>以下管理人员</w:t>
      </w:r>
      <w:r>
        <w:rPr>
          <w:rFonts w:hint="eastAsia" w:ascii="仿宋_GB2312" w:hAnsi="仿宋_GB2312" w:eastAsia="仿宋_GB2312" w:cs="仿宋_GB2312"/>
          <w:color w:val="auto"/>
          <w:sz w:val="32"/>
          <w:szCs w:val="32"/>
          <w:highlight w:val="none"/>
          <w:shd w:val="clear" w:color="auto" w:fill="auto"/>
          <w:lang w:val="en-US" w:eastAsia="zh-CN"/>
        </w:rPr>
        <w:t>基础年薪</w:t>
      </w:r>
      <w:r>
        <w:rPr>
          <w:rFonts w:hint="eastAsia" w:ascii="仿宋_GB2312" w:hAnsi="仿宋" w:eastAsia="仿宋_GB2312" w:cs="宋体"/>
          <w:color w:val="auto"/>
          <w:sz w:val="32"/>
          <w:szCs w:val="32"/>
          <w:highlight w:val="none"/>
          <w:shd w:val="clear" w:color="auto" w:fill="auto"/>
        </w:rPr>
        <w:t>核定如下</w:t>
      </w:r>
      <w:r>
        <w:rPr>
          <w:rFonts w:hint="eastAsia" w:ascii="仿宋_GB2312" w:hAnsi="仿宋" w:eastAsia="仿宋_GB2312"/>
          <w:color w:val="auto"/>
          <w:sz w:val="32"/>
          <w:szCs w:val="32"/>
          <w:highlight w:val="none"/>
          <w:shd w:val="clear" w:color="auto" w:fill="auto"/>
        </w:rPr>
        <w:t>：部长（正股级）</w:t>
      </w:r>
      <w:r>
        <w:rPr>
          <w:rFonts w:hint="eastAsia" w:ascii="仿宋_GB2312" w:hAnsi="仿宋" w:eastAsia="仿宋_GB2312"/>
          <w:color w:val="auto"/>
          <w:sz w:val="32"/>
          <w:szCs w:val="32"/>
          <w:highlight w:val="none"/>
          <w:shd w:val="clear" w:color="auto" w:fill="auto"/>
          <w:lang w:val="en-US" w:eastAsia="zh-CN"/>
        </w:rPr>
        <w:t>54588</w:t>
      </w:r>
      <w:r>
        <w:rPr>
          <w:rFonts w:hint="eastAsia" w:ascii="仿宋_GB2312" w:hAnsi="仿宋" w:eastAsia="仿宋_GB2312"/>
          <w:color w:val="auto"/>
          <w:sz w:val="32"/>
          <w:szCs w:val="32"/>
          <w:highlight w:val="none"/>
          <w:shd w:val="clear" w:color="auto" w:fill="auto"/>
        </w:rPr>
        <w:t>元，每月</w:t>
      </w:r>
      <w:r>
        <w:rPr>
          <w:rFonts w:hint="eastAsia" w:ascii="仿宋_GB2312" w:hAnsi="仿宋" w:eastAsia="仿宋_GB2312"/>
          <w:color w:val="auto"/>
          <w:sz w:val="32"/>
          <w:szCs w:val="32"/>
          <w:highlight w:val="none"/>
          <w:shd w:val="clear" w:color="auto" w:fill="auto"/>
          <w:lang w:val="en-US" w:eastAsia="zh-CN"/>
        </w:rPr>
        <w:t>4549</w:t>
      </w:r>
      <w:r>
        <w:rPr>
          <w:rFonts w:hint="eastAsia" w:ascii="仿宋_GB2312" w:hAnsi="仿宋" w:eastAsia="仿宋_GB2312"/>
          <w:color w:val="auto"/>
          <w:sz w:val="32"/>
          <w:szCs w:val="32"/>
          <w:highlight w:val="none"/>
          <w:shd w:val="clear" w:color="auto" w:fill="auto"/>
        </w:rPr>
        <w:t>元；副部长（副股级）4</w:t>
      </w:r>
      <w:r>
        <w:rPr>
          <w:rFonts w:hint="eastAsia" w:ascii="仿宋_GB2312" w:hAnsi="仿宋" w:eastAsia="仿宋_GB2312"/>
          <w:color w:val="auto"/>
          <w:sz w:val="32"/>
          <w:szCs w:val="32"/>
          <w:highlight w:val="none"/>
          <w:shd w:val="clear" w:color="auto" w:fill="auto"/>
          <w:lang w:val="en-US" w:eastAsia="zh-CN"/>
        </w:rPr>
        <w:t>8924</w:t>
      </w:r>
      <w:r>
        <w:rPr>
          <w:rFonts w:hint="eastAsia" w:ascii="仿宋_GB2312" w:hAnsi="仿宋" w:eastAsia="仿宋_GB2312"/>
          <w:color w:val="auto"/>
          <w:sz w:val="32"/>
          <w:szCs w:val="32"/>
          <w:highlight w:val="none"/>
          <w:shd w:val="clear" w:color="auto" w:fill="auto"/>
        </w:rPr>
        <w:t>元，每月</w:t>
      </w:r>
      <w:r>
        <w:rPr>
          <w:rFonts w:hint="eastAsia" w:ascii="仿宋_GB2312" w:hAnsi="仿宋" w:eastAsia="仿宋_GB2312"/>
          <w:color w:val="auto"/>
          <w:sz w:val="32"/>
          <w:szCs w:val="32"/>
          <w:highlight w:val="none"/>
          <w:shd w:val="clear" w:color="auto" w:fill="auto"/>
          <w:lang w:val="en-US" w:eastAsia="zh-CN"/>
        </w:rPr>
        <w:t>4077</w:t>
      </w:r>
      <w:r>
        <w:rPr>
          <w:rFonts w:hint="eastAsia" w:ascii="仿宋_GB2312" w:hAnsi="仿宋" w:eastAsia="仿宋_GB2312"/>
          <w:color w:val="auto"/>
          <w:sz w:val="32"/>
          <w:szCs w:val="32"/>
          <w:highlight w:val="none"/>
          <w:shd w:val="clear" w:color="auto" w:fill="auto"/>
        </w:rPr>
        <w:t>元；</w:t>
      </w:r>
      <w:r>
        <w:rPr>
          <w:rFonts w:hint="eastAsia" w:ascii="仿宋_GB2312" w:hAnsi="仿宋" w:eastAsia="仿宋_GB2312"/>
          <w:color w:val="auto"/>
          <w:sz w:val="32"/>
          <w:szCs w:val="32"/>
          <w:highlight w:val="none"/>
          <w:shd w:val="clear" w:color="auto" w:fill="auto"/>
          <w:lang w:eastAsia="zh-CN"/>
        </w:rPr>
        <w:t>一般管理人员</w:t>
      </w:r>
      <w:r>
        <w:rPr>
          <w:rFonts w:hint="eastAsia" w:ascii="仿宋_GB2312" w:hAnsi="仿宋" w:eastAsia="仿宋_GB2312"/>
          <w:color w:val="auto"/>
          <w:sz w:val="32"/>
          <w:szCs w:val="32"/>
          <w:highlight w:val="none"/>
          <w:shd w:val="clear" w:color="auto" w:fill="auto"/>
          <w:lang w:val="en-US" w:eastAsia="zh-CN"/>
        </w:rPr>
        <w:t>42696</w:t>
      </w:r>
      <w:r>
        <w:rPr>
          <w:rFonts w:hint="eastAsia" w:ascii="仿宋_GB2312" w:hAnsi="仿宋" w:eastAsia="仿宋_GB2312"/>
          <w:color w:val="auto"/>
          <w:sz w:val="32"/>
          <w:szCs w:val="32"/>
          <w:highlight w:val="none"/>
          <w:shd w:val="clear" w:color="auto" w:fill="auto"/>
        </w:rPr>
        <w:t>元，每月3</w:t>
      </w:r>
      <w:r>
        <w:rPr>
          <w:rFonts w:hint="eastAsia" w:ascii="仿宋_GB2312" w:hAnsi="仿宋" w:eastAsia="仿宋_GB2312"/>
          <w:color w:val="auto"/>
          <w:sz w:val="32"/>
          <w:szCs w:val="32"/>
          <w:highlight w:val="none"/>
          <w:shd w:val="clear" w:color="auto" w:fill="auto"/>
          <w:lang w:val="en-US" w:eastAsia="zh-CN"/>
        </w:rPr>
        <w:t>558</w:t>
      </w:r>
      <w:r>
        <w:rPr>
          <w:rFonts w:hint="eastAsia" w:ascii="仿宋_GB2312" w:hAnsi="仿宋" w:eastAsia="仿宋_GB2312"/>
          <w:color w:val="auto"/>
          <w:sz w:val="32"/>
          <w:szCs w:val="32"/>
          <w:highlight w:val="none"/>
          <w:shd w:val="clear" w:color="auto" w:fill="auto"/>
        </w:rPr>
        <w:t>元</w:t>
      </w:r>
      <w:r>
        <w:rPr>
          <w:rFonts w:hint="eastAsia" w:ascii="仿宋_GB2312" w:hAnsi="仿宋" w:eastAsia="仿宋_GB2312"/>
          <w:color w:val="auto"/>
          <w:sz w:val="32"/>
          <w:szCs w:val="32"/>
          <w:highlight w:val="none"/>
          <w:shd w:val="clear" w:color="auto" w:fill="auto"/>
          <w:lang w:eastAsia="zh-CN"/>
        </w:rPr>
        <w:t>，本部辅助人员</w:t>
      </w:r>
      <w:r>
        <w:rPr>
          <w:rFonts w:hint="eastAsia" w:ascii="仿宋_GB2312" w:hAnsi="仿宋" w:eastAsia="仿宋_GB2312"/>
          <w:color w:val="auto"/>
          <w:sz w:val="32"/>
          <w:szCs w:val="32"/>
          <w:highlight w:val="none"/>
          <w:shd w:val="clear" w:color="auto" w:fill="auto"/>
          <w:lang w:val="en-US" w:eastAsia="zh-CN"/>
        </w:rPr>
        <w:t>38940，每月3245元</w:t>
      </w:r>
      <w:r>
        <w:rPr>
          <w:rFonts w:hint="eastAsia" w:ascii="仿宋_GB2312" w:hAnsi="仿宋" w:eastAsia="仿宋_GB2312"/>
          <w:color w:val="auto"/>
          <w:sz w:val="32"/>
          <w:szCs w:val="32"/>
          <w:highlight w:val="none"/>
          <w:shd w:val="clear" w:color="auto" w:fill="auto"/>
        </w:rPr>
        <w:t>。</w:t>
      </w:r>
      <w:r>
        <w:rPr>
          <w:rFonts w:hint="eastAsia" w:ascii="仿宋_GB2312" w:hAnsi="楷体" w:eastAsia="仿宋_GB2312" w:cs="楷体"/>
          <w:color w:val="auto"/>
          <w:kern w:val="0"/>
          <w:sz w:val="32"/>
          <w:szCs w:val="32"/>
          <w:highlight w:val="none"/>
          <w:shd w:val="clear" w:color="auto" w:fill="auto"/>
          <w:lang w:val="en-US" w:eastAsia="zh-CN" w:bidi="ar"/>
        </w:rPr>
        <w:t>3</w:t>
      </w:r>
      <w:r>
        <w:rPr>
          <w:rFonts w:hint="eastAsia" w:ascii="仿宋_GB2312" w:hAnsi="楷体" w:eastAsia="仿宋_GB2312" w:cs="楷体"/>
          <w:color w:val="auto"/>
          <w:kern w:val="0"/>
          <w:sz w:val="32"/>
          <w:szCs w:val="32"/>
          <w:highlight w:val="none"/>
          <w:shd w:val="clear" w:color="auto" w:fill="auto"/>
          <w:lang w:bidi="ar"/>
        </w:rPr>
        <w:t>.后勤人员、服务人员（食堂、门卫、保洁工）的工资报酬由公司根据不同工作岗位给予核定。</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楷体" w:eastAsia="仿宋_GB2312" w:cs="楷体"/>
          <w:color w:val="auto"/>
          <w:kern w:val="0"/>
          <w:sz w:val="32"/>
          <w:szCs w:val="32"/>
          <w:highlight w:val="none"/>
          <w:shd w:val="clear" w:color="auto" w:fill="auto"/>
          <w:lang w:eastAsia="zh-CN" w:bidi="ar"/>
        </w:rPr>
      </w:pPr>
      <w:r>
        <w:rPr>
          <w:rFonts w:hint="eastAsia" w:ascii="仿宋_GB2312" w:hAnsi="楷体" w:eastAsia="仿宋_GB2312" w:cs="楷体"/>
          <w:color w:val="auto"/>
          <w:kern w:val="0"/>
          <w:sz w:val="32"/>
          <w:szCs w:val="32"/>
          <w:highlight w:val="none"/>
          <w:shd w:val="clear" w:color="auto" w:fill="auto"/>
          <w:lang w:val="en-US" w:eastAsia="zh-CN" w:bidi="ar"/>
        </w:rPr>
        <w:t>4</w:t>
      </w:r>
      <w:r>
        <w:rPr>
          <w:rFonts w:hint="eastAsia" w:ascii="仿宋_GB2312" w:hAnsi="楷体" w:eastAsia="仿宋_GB2312" w:cs="楷体"/>
          <w:color w:val="auto"/>
          <w:kern w:val="0"/>
          <w:sz w:val="32"/>
          <w:szCs w:val="32"/>
          <w:highlight w:val="none"/>
          <w:shd w:val="clear" w:color="auto" w:fill="auto"/>
          <w:lang w:bidi="ar"/>
        </w:rPr>
        <w:t>.通讯费：</w:t>
      </w:r>
      <w:r>
        <w:rPr>
          <w:rFonts w:hint="eastAsia" w:ascii="仿宋_GB2312" w:hAnsi="楷体" w:eastAsia="仿宋_GB2312" w:cs="楷体"/>
          <w:color w:val="auto"/>
          <w:kern w:val="0"/>
          <w:sz w:val="32"/>
          <w:szCs w:val="32"/>
          <w:highlight w:val="none"/>
          <w:shd w:val="clear" w:color="auto" w:fill="auto"/>
          <w:lang w:eastAsia="zh-CN" w:bidi="ar"/>
        </w:rPr>
        <w:t>正科级每月</w:t>
      </w:r>
      <w:r>
        <w:rPr>
          <w:rFonts w:hint="eastAsia" w:ascii="仿宋_GB2312" w:hAnsi="楷体" w:eastAsia="仿宋_GB2312" w:cs="楷体"/>
          <w:color w:val="auto"/>
          <w:kern w:val="0"/>
          <w:sz w:val="32"/>
          <w:szCs w:val="32"/>
          <w:highlight w:val="none"/>
          <w:shd w:val="clear" w:color="auto" w:fill="auto"/>
          <w:lang w:val="en-US" w:eastAsia="zh-CN" w:bidi="ar"/>
        </w:rPr>
        <w:t>300元，副科级每月200元，</w:t>
      </w:r>
      <w:r>
        <w:rPr>
          <w:rFonts w:hint="eastAsia" w:ascii="仿宋_GB2312" w:hAnsi="楷体" w:eastAsia="仿宋_GB2312" w:cs="楷体"/>
          <w:color w:val="auto"/>
          <w:kern w:val="0"/>
          <w:sz w:val="32"/>
          <w:szCs w:val="32"/>
          <w:highlight w:val="none"/>
          <w:shd w:val="clear" w:color="auto" w:fill="auto"/>
          <w:lang w:eastAsia="zh-CN" w:bidi="ar"/>
        </w:rPr>
        <w:t>总经理</w:t>
      </w:r>
      <w:r>
        <w:rPr>
          <w:rFonts w:hint="eastAsia" w:ascii="仿宋_GB2312" w:hAnsi="楷体" w:eastAsia="仿宋_GB2312" w:cs="楷体"/>
          <w:color w:val="auto"/>
          <w:kern w:val="0"/>
          <w:sz w:val="32"/>
          <w:szCs w:val="32"/>
          <w:highlight w:val="none"/>
          <w:shd w:val="clear" w:color="auto" w:fill="auto"/>
          <w:lang w:bidi="ar"/>
        </w:rPr>
        <w:t>助理每月150元，正股级、工作组长每月1</w:t>
      </w:r>
      <w:r>
        <w:rPr>
          <w:rFonts w:hint="eastAsia" w:ascii="仿宋_GB2312" w:hAnsi="楷体" w:eastAsia="仿宋_GB2312" w:cs="楷体"/>
          <w:color w:val="auto"/>
          <w:kern w:val="0"/>
          <w:sz w:val="32"/>
          <w:szCs w:val="32"/>
          <w:highlight w:val="none"/>
          <w:shd w:val="clear" w:color="auto" w:fill="auto"/>
          <w:lang w:val="en-US" w:eastAsia="zh-CN" w:bidi="ar"/>
        </w:rPr>
        <w:t>5</w:t>
      </w:r>
      <w:r>
        <w:rPr>
          <w:rFonts w:hint="eastAsia" w:ascii="仿宋_GB2312" w:hAnsi="楷体" w:eastAsia="仿宋_GB2312" w:cs="楷体"/>
          <w:color w:val="auto"/>
          <w:kern w:val="0"/>
          <w:sz w:val="32"/>
          <w:szCs w:val="32"/>
          <w:highlight w:val="none"/>
          <w:shd w:val="clear" w:color="auto" w:fill="auto"/>
          <w:lang w:bidi="ar"/>
        </w:rPr>
        <w:t>0元，副股级、保卫股人员每月80元，其他人员每月50元。</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仿宋" w:eastAsia="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5.作业区管理人员</w:t>
      </w:r>
      <w:r>
        <w:rPr>
          <w:rFonts w:hint="eastAsia" w:ascii="仿宋_GB2312" w:hAnsi="仿宋_GB2312" w:eastAsia="仿宋_GB2312" w:cs="仿宋_GB2312"/>
          <w:color w:val="auto"/>
          <w:sz w:val="32"/>
          <w:szCs w:val="32"/>
          <w:highlight w:val="none"/>
          <w:shd w:val="clear" w:color="auto" w:fill="auto"/>
          <w:lang w:val="en-US" w:eastAsia="zh-CN"/>
        </w:rPr>
        <w:t>基础年薪</w:t>
      </w:r>
      <w:r>
        <w:rPr>
          <w:rFonts w:hint="eastAsia" w:ascii="仿宋_GB2312" w:hAnsi="仿宋" w:eastAsia="仿宋_GB2312" w:cs="宋体"/>
          <w:color w:val="auto"/>
          <w:sz w:val="32"/>
          <w:szCs w:val="32"/>
          <w:highlight w:val="none"/>
          <w:shd w:val="clear" w:color="auto" w:fill="auto"/>
        </w:rPr>
        <w:t>核定如下：作业区正职干部</w:t>
      </w:r>
      <w:r>
        <w:rPr>
          <w:rFonts w:hint="eastAsia" w:ascii="仿宋_GB2312" w:hAnsi="仿宋" w:eastAsia="仿宋_GB2312"/>
          <w:color w:val="auto"/>
          <w:sz w:val="32"/>
          <w:szCs w:val="32"/>
          <w:highlight w:val="none"/>
          <w:shd w:val="clear" w:color="auto" w:fill="auto"/>
        </w:rPr>
        <w:t>（正股级）</w:t>
      </w:r>
      <w:r>
        <w:rPr>
          <w:rFonts w:hint="eastAsia" w:ascii="仿宋_GB2312" w:hAnsi="仿宋" w:eastAsia="仿宋_GB2312"/>
          <w:color w:val="auto"/>
          <w:sz w:val="32"/>
          <w:szCs w:val="32"/>
          <w:highlight w:val="none"/>
          <w:shd w:val="clear" w:color="auto" w:fill="auto"/>
          <w:lang w:val="en-US" w:eastAsia="zh-CN"/>
        </w:rPr>
        <w:t>54588</w:t>
      </w:r>
      <w:r>
        <w:rPr>
          <w:rFonts w:hint="eastAsia" w:ascii="仿宋_GB2312" w:hAnsi="仿宋" w:eastAsia="仿宋_GB2312"/>
          <w:color w:val="auto"/>
          <w:sz w:val="32"/>
          <w:szCs w:val="32"/>
          <w:highlight w:val="none"/>
          <w:shd w:val="clear" w:color="auto" w:fill="auto"/>
        </w:rPr>
        <w:t>元，每月</w:t>
      </w:r>
      <w:r>
        <w:rPr>
          <w:rFonts w:hint="eastAsia" w:ascii="仿宋_GB2312" w:hAnsi="仿宋" w:eastAsia="仿宋_GB2312"/>
          <w:color w:val="auto"/>
          <w:sz w:val="32"/>
          <w:szCs w:val="32"/>
          <w:highlight w:val="none"/>
          <w:shd w:val="clear" w:color="auto" w:fill="auto"/>
          <w:lang w:val="en-US" w:eastAsia="zh-CN"/>
        </w:rPr>
        <w:t>4549</w:t>
      </w:r>
      <w:r>
        <w:rPr>
          <w:rFonts w:hint="eastAsia" w:ascii="仿宋_GB2312" w:hAnsi="仿宋" w:eastAsia="仿宋_GB2312"/>
          <w:color w:val="auto"/>
          <w:sz w:val="32"/>
          <w:szCs w:val="32"/>
          <w:highlight w:val="none"/>
          <w:shd w:val="clear" w:color="auto" w:fill="auto"/>
        </w:rPr>
        <w:t>元；</w:t>
      </w:r>
      <w:r>
        <w:rPr>
          <w:rFonts w:hint="eastAsia" w:ascii="仿宋_GB2312" w:hAnsi="仿宋" w:eastAsia="仿宋_GB2312" w:cs="宋体"/>
          <w:color w:val="auto"/>
          <w:sz w:val="32"/>
          <w:szCs w:val="32"/>
          <w:highlight w:val="none"/>
          <w:shd w:val="clear" w:color="auto" w:fill="auto"/>
        </w:rPr>
        <w:t>作业区副职干部</w:t>
      </w:r>
      <w:r>
        <w:rPr>
          <w:rFonts w:hint="eastAsia" w:ascii="仿宋_GB2312" w:hAnsi="仿宋" w:eastAsia="仿宋_GB2312"/>
          <w:color w:val="auto"/>
          <w:sz w:val="32"/>
          <w:szCs w:val="32"/>
          <w:highlight w:val="none"/>
          <w:shd w:val="clear" w:color="auto" w:fill="auto"/>
        </w:rPr>
        <w:t>（副股级）4</w:t>
      </w:r>
      <w:r>
        <w:rPr>
          <w:rFonts w:hint="eastAsia" w:ascii="仿宋_GB2312" w:hAnsi="仿宋" w:eastAsia="仿宋_GB2312"/>
          <w:color w:val="auto"/>
          <w:sz w:val="32"/>
          <w:szCs w:val="32"/>
          <w:highlight w:val="none"/>
          <w:shd w:val="clear" w:color="auto" w:fill="auto"/>
          <w:lang w:val="en-US" w:eastAsia="zh-CN"/>
        </w:rPr>
        <w:t>8924</w:t>
      </w:r>
      <w:r>
        <w:rPr>
          <w:rFonts w:hint="eastAsia" w:ascii="仿宋_GB2312" w:hAnsi="仿宋" w:eastAsia="仿宋_GB2312"/>
          <w:color w:val="auto"/>
          <w:sz w:val="32"/>
          <w:szCs w:val="32"/>
          <w:highlight w:val="none"/>
          <w:shd w:val="clear" w:color="auto" w:fill="auto"/>
        </w:rPr>
        <w:t>元，每月</w:t>
      </w:r>
      <w:r>
        <w:rPr>
          <w:rFonts w:hint="eastAsia" w:ascii="仿宋_GB2312" w:hAnsi="仿宋" w:eastAsia="仿宋_GB2312"/>
          <w:color w:val="auto"/>
          <w:sz w:val="32"/>
          <w:szCs w:val="32"/>
          <w:highlight w:val="none"/>
          <w:shd w:val="clear" w:color="auto" w:fill="auto"/>
          <w:lang w:val="en-US" w:eastAsia="zh-CN"/>
        </w:rPr>
        <w:t>4077</w:t>
      </w:r>
      <w:r>
        <w:rPr>
          <w:rFonts w:hint="eastAsia" w:ascii="仿宋_GB2312" w:hAnsi="仿宋" w:eastAsia="仿宋_GB2312"/>
          <w:color w:val="auto"/>
          <w:sz w:val="32"/>
          <w:szCs w:val="32"/>
          <w:highlight w:val="none"/>
          <w:shd w:val="clear" w:color="auto" w:fill="auto"/>
        </w:rPr>
        <w:t>元；一般管理人员</w:t>
      </w:r>
      <w:r>
        <w:rPr>
          <w:rFonts w:hint="eastAsia" w:ascii="仿宋_GB2312" w:hAnsi="仿宋" w:eastAsia="仿宋_GB2312"/>
          <w:color w:val="auto"/>
          <w:sz w:val="32"/>
          <w:szCs w:val="32"/>
          <w:highlight w:val="none"/>
          <w:shd w:val="clear" w:color="auto" w:fill="auto"/>
          <w:lang w:val="en-US" w:eastAsia="zh-CN"/>
        </w:rPr>
        <w:t>41304</w:t>
      </w:r>
      <w:r>
        <w:rPr>
          <w:rFonts w:hint="eastAsia" w:ascii="仿宋_GB2312" w:hAnsi="仿宋" w:eastAsia="仿宋_GB2312"/>
          <w:color w:val="auto"/>
          <w:sz w:val="32"/>
          <w:szCs w:val="32"/>
          <w:highlight w:val="none"/>
          <w:shd w:val="clear" w:color="auto" w:fill="auto"/>
        </w:rPr>
        <w:t>元，每月3</w:t>
      </w:r>
      <w:r>
        <w:rPr>
          <w:rFonts w:hint="eastAsia" w:ascii="仿宋_GB2312" w:hAnsi="仿宋" w:eastAsia="仿宋_GB2312"/>
          <w:color w:val="auto"/>
          <w:sz w:val="32"/>
          <w:szCs w:val="32"/>
          <w:highlight w:val="none"/>
          <w:shd w:val="clear" w:color="auto" w:fill="auto"/>
          <w:lang w:val="en-US" w:eastAsia="zh-CN"/>
        </w:rPr>
        <w:t>442</w:t>
      </w:r>
      <w:r>
        <w:rPr>
          <w:rFonts w:hint="eastAsia" w:ascii="仿宋_GB2312" w:hAnsi="仿宋" w:eastAsia="仿宋_GB2312"/>
          <w:color w:val="auto"/>
          <w:sz w:val="32"/>
          <w:szCs w:val="32"/>
          <w:highlight w:val="none"/>
          <w:shd w:val="clear" w:color="auto" w:fill="auto"/>
        </w:rPr>
        <w:t>元。</w:t>
      </w:r>
    </w:p>
    <w:p>
      <w:pPr>
        <w:pStyle w:val="3"/>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b w:val="0"/>
          <w:bCs w:val="0"/>
          <w:color w:val="auto"/>
          <w:kern w:val="2"/>
          <w:sz w:val="32"/>
          <w:szCs w:val="32"/>
          <w:highlight w:val="none"/>
          <w:shd w:val="clear" w:color="auto" w:fill="auto"/>
        </w:rPr>
      </w:pPr>
      <w:r>
        <w:rPr>
          <w:rFonts w:hint="eastAsia" w:ascii="仿宋_GB2312" w:hAnsi="仿宋" w:eastAsia="仿宋_GB2312"/>
          <w:b w:val="0"/>
          <w:bCs w:val="0"/>
          <w:color w:val="auto"/>
          <w:kern w:val="2"/>
          <w:sz w:val="32"/>
          <w:szCs w:val="32"/>
          <w:highlight w:val="none"/>
          <w:shd w:val="clear" w:color="auto" w:fill="auto"/>
        </w:rPr>
        <w:t>6.公司管理人员的住房公积金比例由揭阳农垦集团有限公司统一核定。</w:t>
      </w:r>
    </w:p>
    <w:p>
      <w:pPr>
        <w:pStyle w:val="3"/>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b w:val="0"/>
          <w:bCs w:val="0"/>
          <w:color w:val="auto"/>
          <w:kern w:val="2"/>
          <w:sz w:val="32"/>
          <w:szCs w:val="32"/>
          <w:highlight w:val="none"/>
          <w:shd w:val="clear" w:color="auto" w:fill="auto"/>
        </w:rPr>
      </w:pPr>
      <w:r>
        <w:rPr>
          <w:rFonts w:hint="eastAsia" w:ascii="仿宋_GB2312" w:hAnsi="仿宋" w:eastAsia="仿宋_GB2312" w:cs="Times New Roman"/>
          <w:b w:val="0"/>
          <w:bCs w:val="0"/>
          <w:color w:val="auto"/>
          <w:kern w:val="2"/>
          <w:sz w:val="32"/>
          <w:szCs w:val="32"/>
          <w:highlight w:val="none"/>
          <w:shd w:val="clear" w:color="auto" w:fill="auto"/>
          <w:lang w:val="en-US" w:eastAsia="zh-CN" w:bidi="ar-SA"/>
        </w:rPr>
        <w:t>7.基础年薪标准上级若有新规定，按上级有关规定执行。</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楷体_GB2312" w:hAnsi="仿宋" w:eastAsia="楷体_GB2312"/>
          <w:color w:val="auto"/>
          <w:sz w:val="32"/>
          <w:szCs w:val="32"/>
          <w:highlight w:val="none"/>
          <w:shd w:val="clear" w:color="auto" w:fill="auto"/>
        </w:rPr>
      </w:pPr>
      <w:r>
        <w:rPr>
          <w:rFonts w:hint="eastAsia" w:ascii="楷体_GB2312" w:hAnsi="仿宋" w:eastAsia="楷体_GB2312"/>
          <w:color w:val="auto"/>
          <w:sz w:val="32"/>
          <w:szCs w:val="32"/>
          <w:highlight w:val="none"/>
          <w:shd w:val="clear" w:color="auto" w:fill="auto"/>
        </w:rPr>
        <w:t>（二）绩效年薪的确定</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1.公司领导班子绩效年薪由揭阳农垦集团有限公司考核后核定。</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2.公司机关中层及以下管理人员绩效年薪由公司进行年终考核，挂钩公司完成各项经济任务指标、经营效益和重点工作任务完成情况。</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3.生产作业区管理人员绩效年薪视其所在单位完成工作目标情况予以奖励或扣罚。</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楷体_GB2312" w:hAnsi="仿宋" w:eastAsia="楷体_GB2312"/>
          <w:color w:val="auto"/>
          <w:sz w:val="32"/>
          <w:szCs w:val="32"/>
          <w:highlight w:val="none"/>
          <w:shd w:val="clear" w:color="auto" w:fill="auto"/>
        </w:rPr>
      </w:pPr>
      <w:r>
        <w:rPr>
          <w:rFonts w:hint="eastAsia" w:ascii="楷体_GB2312" w:hAnsi="仿宋" w:eastAsia="楷体_GB2312"/>
          <w:color w:val="auto"/>
          <w:sz w:val="32"/>
          <w:szCs w:val="32"/>
          <w:highlight w:val="none"/>
          <w:shd w:val="clear" w:color="auto" w:fill="auto"/>
        </w:rPr>
        <w:t>（三）薪酬管理规定</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1.公司管理人员因病请假超过6个月的，从第7个月起月薪按90%发放；因事请假累计超过1个月（30天）的，超过的请假天数只能发80%的月薪；超过2个月的，超过的天数只能发60%的月薪；超过3个月时间的就要停止发放月薪。不在岗期间绩效年薪不能计发。</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2.</w:t>
      </w:r>
      <w:r>
        <w:rPr>
          <w:rFonts w:hint="eastAsia" w:ascii="仿宋_GB2312" w:hAnsi="仿宋_GB2312" w:eastAsia="仿宋_GB2312" w:cs="仿宋_GB2312"/>
          <w:color w:val="auto"/>
          <w:sz w:val="32"/>
          <w:szCs w:val="32"/>
          <w:highlight w:val="none"/>
          <w:shd w:val="clear" w:color="auto" w:fill="auto"/>
        </w:rPr>
        <w:t>公司</w:t>
      </w:r>
      <w:r>
        <w:rPr>
          <w:rFonts w:hint="eastAsia" w:ascii="仿宋_GB2312" w:hAnsi="仿宋" w:eastAsia="仿宋_GB2312"/>
          <w:color w:val="auto"/>
          <w:sz w:val="32"/>
          <w:szCs w:val="32"/>
          <w:highlight w:val="none"/>
          <w:shd w:val="clear" w:color="auto" w:fill="auto"/>
        </w:rPr>
        <w:t>管理人员受到警示谈话或者诫勉谈话处理的，考核年度绩效年薪按95%兑现；受到党内警告处分的，考核年度绩效年薪按90%兑现；受到党内严重警告处分或行政调离岗位处理的，考核年度绩效年薪按80%兑现；受到撤销党内职务或行政降职处理的，考核年度绩效年薪按50%兑现；受到留党察看处分的，考核年度绩效年薪按20%兑现</w:t>
      </w:r>
      <w:r>
        <w:rPr>
          <w:rFonts w:hint="eastAsia" w:ascii="仿宋_GB2312" w:hAnsi="仿宋" w:eastAsia="仿宋_GB2312"/>
          <w:color w:val="auto"/>
          <w:sz w:val="32"/>
          <w:szCs w:val="32"/>
          <w:highlight w:val="none"/>
          <w:shd w:val="clear" w:color="auto" w:fill="auto"/>
          <w:lang w:eastAsia="zh-CN"/>
        </w:rPr>
        <w:t>；</w:t>
      </w:r>
      <w:r>
        <w:rPr>
          <w:rFonts w:hint="eastAsia" w:ascii="仿宋_GB2312" w:hAnsi="仿宋" w:eastAsia="仿宋_GB2312"/>
          <w:color w:val="auto"/>
          <w:sz w:val="32"/>
          <w:szCs w:val="32"/>
          <w:highlight w:val="none"/>
          <w:shd w:val="clear" w:color="auto" w:fill="auto"/>
        </w:rPr>
        <w:t>受到开除党籍或行政免职处理的，扣发全部考核年度绩效年薪。发生违法犯罪行为被追究刑事责任的，全额扣发当事人当年绩效年薪。</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楷体_GB2312" w:hAnsi="宋体" w:eastAsia="楷体_GB2312" w:cs="宋体"/>
          <w:color w:val="auto"/>
          <w:kern w:val="0"/>
          <w:sz w:val="32"/>
          <w:szCs w:val="32"/>
          <w:highlight w:val="none"/>
          <w:shd w:val="clear" w:color="auto" w:fill="auto"/>
          <w:lang w:bidi="ar"/>
        </w:rPr>
      </w:pPr>
      <w:r>
        <w:rPr>
          <w:rFonts w:hint="eastAsia" w:ascii="楷体_GB2312" w:hAnsi="宋体" w:eastAsia="楷体_GB2312" w:cs="宋体"/>
          <w:color w:val="auto"/>
          <w:kern w:val="0"/>
          <w:sz w:val="32"/>
          <w:szCs w:val="32"/>
          <w:highlight w:val="none"/>
          <w:shd w:val="clear" w:color="auto" w:fill="auto"/>
          <w:lang w:bidi="ar"/>
        </w:rPr>
        <w:t>（四）考勤及请销假制度</w:t>
      </w:r>
    </w:p>
    <w:p>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b/>
          <w:color w:val="auto"/>
          <w:sz w:val="32"/>
          <w:szCs w:val="32"/>
          <w:highlight w:val="none"/>
          <w:shd w:val="clear" w:color="auto" w:fill="auto"/>
        </w:rPr>
        <w:t>1.考勤制度。</w:t>
      </w:r>
      <w:r>
        <w:rPr>
          <w:rFonts w:hint="eastAsia" w:ascii="仿宋_GB2312" w:hAnsi="仿宋" w:eastAsia="仿宋_GB2312"/>
          <w:color w:val="auto"/>
          <w:sz w:val="32"/>
          <w:szCs w:val="32"/>
          <w:highlight w:val="none"/>
          <w:shd w:val="clear" w:color="auto" w:fill="auto"/>
        </w:rPr>
        <w:t>为切实改变管理人员工作作风，全面实行考勤登记制度，管理人员必须按</w:t>
      </w:r>
      <w:r>
        <w:rPr>
          <w:rFonts w:hint="eastAsia" w:ascii="仿宋_GB2312" w:hAnsi="仿宋_GB2312" w:eastAsia="仿宋_GB2312" w:cs="仿宋_GB2312"/>
          <w:color w:val="auto"/>
          <w:sz w:val="32"/>
          <w:szCs w:val="32"/>
          <w:highlight w:val="none"/>
          <w:shd w:val="clear" w:color="auto" w:fill="auto"/>
        </w:rPr>
        <w:t>公司</w:t>
      </w:r>
      <w:r>
        <w:rPr>
          <w:rFonts w:hint="eastAsia" w:ascii="仿宋_GB2312" w:hAnsi="仿宋" w:eastAsia="仿宋_GB2312"/>
          <w:color w:val="auto"/>
          <w:sz w:val="32"/>
          <w:szCs w:val="32"/>
          <w:highlight w:val="none"/>
          <w:shd w:val="clear" w:color="auto" w:fill="auto"/>
        </w:rPr>
        <w:t>规定时间准时上下班，不得无故旷工，不得迟到、早退，作业区干部日常考勤由区支部书记登记，</w:t>
      </w:r>
      <w:r>
        <w:rPr>
          <w:rFonts w:hint="eastAsia" w:ascii="仿宋_GB2312" w:hAnsi="仿宋_GB2312" w:eastAsia="仿宋_GB2312" w:cs="仿宋_GB2312"/>
          <w:color w:val="auto"/>
          <w:sz w:val="32"/>
          <w:szCs w:val="32"/>
          <w:highlight w:val="none"/>
          <w:shd w:val="clear" w:color="auto" w:fill="auto"/>
        </w:rPr>
        <w:t>公司</w:t>
      </w:r>
      <w:r>
        <w:rPr>
          <w:rFonts w:hint="eastAsia" w:ascii="仿宋_GB2312" w:hAnsi="仿宋" w:eastAsia="仿宋_GB2312"/>
          <w:color w:val="auto"/>
          <w:sz w:val="32"/>
          <w:szCs w:val="32"/>
          <w:highlight w:val="none"/>
          <w:shd w:val="clear" w:color="auto" w:fill="auto"/>
        </w:rPr>
        <w:t>本部日常考勤由人事部门登记，纪检监察部门不定期进行检查，月旷工超过3天，迟到、早退超过10次的，由人事部门对其进行</w:t>
      </w:r>
      <w:bookmarkStart w:id="1" w:name="_GoBack"/>
      <w:bookmarkEnd w:id="1"/>
      <w:r>
        <w:rPr>
          <w:rFonts w:hint="eastAsia" w:ascii="仿宋_GB2312" w:hAnsi="仿宋" w:eastAsia="仿宋_GB2312"/>
          <w:color w:val="auto"/>
          <w:sz w:val="32"/>
          <w:szCs w:val="32"/>
          <w:highlight w:val="none"/>
          <w:shd w:val="clear" w:color="auto" w:fill="auto"/>
        </w:rPr>
        <w:t>经教育屡教不改，年旷工超过20天，迟到、早退超过50次的，由人事部门报</w:t>
      </w:r>
      <w:r>
        <w:rPr>
          <w:rFonts w:hint="eastAsia" w:ascii="仿宋_GB2312" w:hAnsi="仿宋_GB2312" w:eastAsia="仿宋_GB2312" w:cs="仿宋_GB2312"/>
          <w:color w:val="auto"/>
          <w:sz w:val="32"/>
          <w:szCs w:val="32"/>
          <w:highlight w:val="none"/>
          <w:shd w:val="clear" w:color="auto" w:fill="auto"/>
        </w:rPr>
        <w:t>公司</w:t>
      </w:r>
      <w:r>
        <w:rPr>
          <w:rFonts w:hint="eastAsia" w:ascii="仿宋_GB2312" w:hAnsi="仿宋" w:eastAsia="仿宋_GB2312"/>
          <w:color w:val="auto"/>
          <w:sz w:val="32"/>
          <w:szCs w:val="32"/>
          <w:highlight w:val="none"/>
          <w:shd w:val="clear" w:color="auto" w:fill="auto"/>
        </w:rPr>
        <w:t>党委研究，给予当事人降职、撤职、辞退、解聘处分；平常作风散漫或签到后离开岗位外出者，给予通报批评，屡教不改的，造成不良影响较大的给予从严处理。</w:t>
      </w:r>
    </w:p>
    <w:p>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b/>
          <w:color w:val="auto"/>
          <w:sz w:val="32"/>
          <w:szCs w:val="32"/>
          <w:highlight w:val="none"/>
          <w:shd w:val="clear" w:color="auto" w:fill="auto"/>
        </w:rPr>
        <w:t>2.请销假制度。</w:t>
      </w:r>
      <w:r>
        <w:rPr>
          <w:rFonts w:hint="eastAsia" w:ascii="仿宋_GB2312" w:hAnsi="仿宋" w:eastAsia="仿宋_GB2312"/>
          <w:color w:val="auto"/>
          <w:sz w:val="32"/>
          <w:szCs w:val="32"/>
          <w:highlight w:val="none"/>
          <w:shd w:val="clear" w:color="auto" w:fill="auto"/>
        </w:rPr>
        <w:t>严格按公司有关规定执行。</w:t>
      </w:r>
    </w:p>
    <w:p>
      <w:pPr>
        <w:keepNext w:val="0"/>
        <w:keepLines w:val="0"/>
        <w:pageBreakBefore w:val="0"/>
        <w:kinsoku/>
        <w:wordWrap/>
        <w:overflowPunct/>
        <w:topLinePunct w:val="0"/>
        <w:autoSpaceDE/>
        <w:autoSpaceDN/>
        <w:bidi w:val="0"/>
        <w:adjustRightInd/>
        <w:snapToGrid/>
        <w:spacing w:line="640" w:lineRule="exact"/>
        <w:ind w:firstLine="800" w:firstLineChars="250"/>
        <w:textAlignment w:val="auto"/>
        <w:rPr>
          <w:rFonts w:hint="eastAsia" w:ascii="黑体" w:hAnsi="黑体" w:eastAsia="黑体"/>
          <w:color w:val="auto"/>
          <w:sz w:val="32"/>
          <w:szCs w:val="32"/>
          <w:highlight w:val="none"/>
          <w:shd w:val="clear" w:color="auto" w:fill="auto"/>
        </w:rPr>
      </w:pPr>
      <w:r>
        <w:rPr>
          <w:rFonts w:hint="eastAsia" w:ascii="黑体" w:hAnsi="黑体" w:eastAsia="黑体" w:cs="仿宋_GB2312"/>
          <w:color w:val="auto"/>
          <w:kern w:val="21"/>
          <w:sz w:val="32"/>
          <w:szCs w:val="32"/>
          <w:highlight w:val="none"/>
          <w:shd w:val="clear" w:color="auto" w:fill="auto"/>
        </w:rPr>
        <w:t>八</w:t>
      </w:r>
      <w:r>
        <w:rPr>
          <w:rFonts w:hint="eastAsia" w:ascii="黑体" w:hAnsi="黑体" w:eastAsia="黑体"/>
          <w:color w:val="auto"/>
          <w:sz w:val="32"/>
          <w:szCs w:val="32"/>
          <w:highlight w:val="none"/>
          <w:shd w:val="clear" w:color="auto" w:fill="auto"/>
        </w:rPr>
        <w:t>、生产作业区经济责任制</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楷体_GB2312" w:hAnsi="仿宋" w:eastAsia="楷体_GB2312"/>
          <w:color w:val="auto"/>
          <w:sz w:val="32"/>
          <w:szCs w:val="32"/>
          <w:highlight w:val="none"/>
          <w:shd w:val="clear" w:color="auto" w:fill="auto"/>
        </w:rPr>
      </w:pPr>
      <w:r>
        <w:rPr>
          <w:rFonts w:hint="eastAsia" w:ascii="楷体_GB2312" w:hAnsi="仿宋" w:eastAsia="楷体_GB2312"/>
          <w:color w:val="auto"/>
          <w:sz w:val="32"/>
          <w:szCs w:val="32"/>
          <w:highlight w:val="none"/>
          <w:shd w:val="clear" w:color="auto" w:fill="auto"/>
        </w:rPr>
        <w:t>（一）人员编制</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生产作业区为</w:t>
      </w:r>
      <w:r>
        <w:rPr>
          <w:rFonts w:hint="eastAsia" w:ascii="仿宋_GB2312" w:hAnsi="仿宋_GB2312" w:eastAsia="仿宋_GB2312" w:cs="仿宋_GB2312"/>
          <w:color w:val="auto"/>
          <w:sz w:val="32"/>
          <w:szCs w:val="32"/>
          <w:highlight w:val="none"/>
          <w:shd w:val="clear" w:color="auto" w:fill="auto"/>
        </w:rPr>
        <w:t>公司</w:t>
      </w:r>
      <w:r>
        <w:rPr>
          <w:rFonts w:hint="eastAsia" w:ascii="仿宋_GB2312" w:hAnsi="仿宋" w:eastAsia="仿宋_GB2312"/>
          <w:color w:val="auto"/>
          <w:sz w:val="32"/>
          <w:szCs w:val="32"/>
          <w:highlight w:val="none"/>
          <w:shd w:val="clear" w:color="auto" w:fill="auto"/>
        </w:rPr>
        <w:t>派出机构，核定管理人员编制</w:t>
      </w:r>
      <w:r>
        <w:rPr>
          <w:rFonts w:hint="eastAsia" w:ascii="仿宋_GB2312" w:hAnsi="仿宋" w:eastAsia="仿宋_GB2312"/>
          <w:color w:val="auto"/>
          <w:sz w:val="32"/>
          <w:szCs w:val="32"/>
          <w:highlight w:val="none"/>
          <w:shd w:val="clear" w:color="auto" w:fill="auto"/>
          <w:lang w:eastAsia="zh-CN"/>
        </w:rPr>
        <w:t>8</w:t>
      </w:r>
      <w:r>
        <w:rPr>
          <w:rFonts w:hint="eastAsia" w:ascii="仿宋_GB2312" w:hAnsi="仿宋" w:eastAsia="仿宋_GB2312"/>
          <w:color w:val="auto"/>
          <w:sz w:val="32"/>
          <w:szCs w:val="32"/>
          <w:highlight w:val="none"/>
          <w:shd w:val="clear" w:color="auto" w:fill="auto"/>
        </w:rPr>
        <w:t>人。治保主任、民兵营长、团支部书记、妇女主任等不设专职，采取兼职或误工补贴办法，突击任务报</w:t>
      </w:r>
      <w:r>
        <w:rPr>
          <w:rFonts w:hint="eastAsia" w:ascii="仿宋_GB2312" w:hAnsi="仿宋_GB2312" w:eastAsia="仿宋_GB2312" w:cs="仿宋_GB2312"/>
          <w:color w:val="auto"/>
          <w:sz w:val="32"/>
          <w:szCs w:val="32"/>
          <w:highlight w:val="none"/>
          <w:shd w:val="clear" w:color="auto" w:fill="auto"/>
        </w:rPr>
        <w:t>公司</w:t>
      </w:r>
      <w:r>
        <w:rPr>
          <w:rFonts w:hint="eastAsia" w:ascii="仿宋_GB2312" w:hAnsi="仿宋" w:eastAsia="仿宋_GB2312"/>
          <w:color w:val="auto"/>
          <w:sz w:val="32"/>
          <w:szCs w:val="32"/>
          <w:highlight w:val="none"/>
          <w:shd w:val="clear" w:color="auto" w:fill="auto"/>
        </w:rPr>
        <w:t>审批同意，临时雇用。</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楷体_GB2312" w:hAnsi="仿宋" w:eastAsia="楷体_GB2312"/>
          <w:color w:val="auto"/>
          <w:sz w:val="32"/>
          <w:szCs w:val="32"/>
          <w:highlight w:val="none"/>
          <w:shd w:val="clear" w:color="auto" w:fill="auto"/>
        </w:rPr>
      </w:pPr>
      <w:r>
        <w:rPr>
          <w:rFonts w:hint="eastAsia" w:ascii="楷体_GB2312" w:hAnsi="仿宋" w:eastAsia="楷体_GB2312"/>
          <w:color w:val="auto"/>
          <w:sz w:val="32"/>
          <w:szCs w:val="32"/>
          <w:highlight w:val="none"/>
          <w:shd w:val="clear" w:color="auto" w:fill="auto"/>
        </w:rPr>
        <w:t>（二）经费支出</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仿宋" w:eastAsia="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生产作业区公务费用应严格按照上级下达“三公经费”控制数执行，公务费用包括办公费、电话费、水电费等日常费用，每月凭正规票据报销。运动性和突击性工作费用须书面请示，经</w:t>
      </w:r>
      <w:r>
        <w:rPr>
          <w:rFonts w:hint="eastAsia" w:ascii="仿宋_GB2312" w:hAnsi="仿宋_GB2312" w:eastAsia="仿宋_GB2312" w:cs="仿宋_GB2312"/>
          <w:color w:val="auto"/>
          <w:sz w:val="32"/>
          <w:szCs w:val="32"/>
          <w:highlight w:val="none"/>
          <w:shd w:val="clear" w:color="auto" w:fill="auto"/>
        </w:rPr>
        <w:t>公司</w:t>
      </w:r>
      <w:r>
        <w:rPr>
          <w:rFonts w:hint="eastAsia" w:ascii="仿宋_GB2312" w:hAnsi="仿宋" w:eastAsia="仿宋_GB2312"/>
          <w:color w:val="auto"/>
          <w:sz w:val="32"/>
          <w:szCs w:val="32"/>
          <w:highlight w:val="none"/>
          <w:shd w:val="clear" w:color="auto" w:fill="auto"/>
        </w:rPr>
        <w:t>批准后，方可报销列支。</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楷体_GB2312" w:hAnsi="仿宋" w:eastAsia="楷体_GB2312"/>
          <w:color w:val="auto"/>
          <w:sz w:val="32"/>
          <w:szCs w:val="32"/>
          <w:highlight w:val="none"/>
          <w:shd w:val="clear" w:color="auto" w:fill="auto"/>
        </w:rPr>
      </w:pPr>
      <w:r>
        <w:rPr>
          <w:rFonts w:hint="eastAsia" w:ascii="楷体_GB2312" w:hAnsi="仿宋" w:eastAsia="楷体_GB2312"/>
          <w:color w:val="auto"/>
          <w:sz w:val="32"/>
          <w:szCs w:val="32"/>
          <w:highlight w:val="none"/>
          <w:shd w:val="clear" w:color="auto" w:fill="auto"/>
        </w:rPr>
        <w:t>（三）工作目标</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1.完成上级下达年度生产目标任务。</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cs="Times New Roman"/>
          <w:b w:val="0"/>
          <w:bCs w:val="0"/>
          <w:color w:val="auto"/>
          <w:kern w:val="2"/>
          <w:sz w:val="32"/>
          <w:szCs w:val="32"/>
          <w:highlight w:val="none"/>
          <w:shd w:val="clear" w:color="auto" w:fill="auto"/>
          <w:lang w:val="en-US" w:eastAsia="zh-CN" w:bidi="ar-SA"/>
        </w:rPr>
        <w:t>2.</w:t>
      </w:r>
      <w:r>
        <w:rPr>
          <w:rFonts w:hint="eastAsia" w:ascii="仿宋_GB2312" w:hAnsi="仿宋" w:eastAsia="仿宋_GB2312"/>
          <w:color w:val="auto"/>
          <w:sz w:val="32"/>
          <w:szCs w:val="32"/>
          <w:highlight w:val="none"/>
          <w:shd w:val="clear" w:color="auto" w:fill="auto"/>
        </w:rPr>
        <w:t>做好土地日常巡查，确保区内土地完整。</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_GB2312" w:eastAsia="仿宋_GB2312" w:cs="仿宋_GB2312"/>
          <w:b w:val="0"/>
          <w:bCs w:val="0"/>
          <w:color w:val="auto"/>
          <w:sz w:val="32"/>
          <w:szCs w:val="32"/>
          <w:highlight w:val="none"/>
          <w:shd w:val="clear" w:color="auto" w:fill="auto"/>
          <w:lang w:val="en-US" w:eastAsia="zh-CN"/>
        </w:rPr>
        <w:t>3.</w:t>
      </w:r>
      <w:r>
        <w:rPr>
          <w:rFonts w:hint="eastAsia" w:ascii="仿宋_GB2312" w:hAnsi="仿宋" w:eastAsia="仿宋_GB2312"/>
          <w:color w:val="auto"/>
          <w:sz w:val="32"/>
          <w:szCs w:val="32"/>
          <w:highlight w:val="none"/>
          <w:shd w:val="clear" w:color="auto" w:fill="auto"/>
        </w:rPr>
        <w:t>落实公司产业监管责任。</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lang w:val="en-US" w:eastAsia="zh-CN"/>
        </w:rPr>
        <w:t>4</w:t>
      </w:r>
      <w:r>
        <w:rPr>
          <w:rFonts w:hint="eastAsia" w:ascii="仿宋_GB2312" w:hAnsi="仿宋" w:eastAsia="仿宋_GB2312"/>
          <w:color w:val="auto"/>
          <w:sz w:val="32"/>
          <w:szCs w:val="32"/>
          <w:highlight w:val="none"/>
          <w:shd w:val="clear" w:color="auto" w:fill="auto"/>
        </w:rPr>
        <w:t xml:space="preserve">.完成其他运动性和突击性任务。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lang w:val="en-US" w:eastAsia="zh-CN"/>
        </w:rPr>
        <w:t>5</w:t>
      </w:r>
      <w:r>
        <w:rPr>
          <w:rFonts w:hint="eastAsia" w:ascii="仿宋_GB2312" w:hAnsi="仿宋" w:eastAsia="仿宋_GB2312"/>
          <w:color w:val="auto"/>
          <w:sz w:val="32"/>
          <w:szCs w:val="32"/>
          <w:highlight w:val="none"/>
          <w:shd w:val="clear" w:color="auto" w:fill="auto"/>
        </w:rPr>
        <w:t>.生产安全、消防安全、食品安全、治安管理无事故。</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楷体_GB2312" w:hAnsi="仿宋" w:eastAsia="楷体_GB2312"/>
          <w:color w:val="auto"/>
          <w:sz w:val="32"/>
          <w:szCs w:val="32"/>
          <w:highlight w:val="none"/>
          <w:shd w:val="clear" w:color="auto" w:fill="auto"/>
        </w:rPr>
      </w:pPr>
      <w:r>
        <w:rPr>
          <w:rFonts w:hint="eastAsia" w:ascii="楷体_GB2312" w:hAnsi="仿宋" w:eastAsia="楷体_GB2312"/>
          <w:color w:val="auto"/>
          <w:sz w:val="32"/>
          <w:szCs w:val="32"/>
          <w:highlight w:val="none"/>
          <w:shd w:val="clear" w:color="auto" w:fill="auto"/>
        </w:rPr>
        <w:t>（四）工作考核</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年终由</w:t>
      </w:r>
      <w:r>
        <w:rPr>
          <w:rFonts w:hint="eastAsia" w:ascii="仿宋_GB2312" w:hAnsi="仿宋_GB2312" w:eastAsia="仿宋_GB2312" w:cs="仿宋_GB2312"/>
          <w:color w:val="auto"/>
          <w:sz w:val="32"/>
          <w:szCs w:val="32"/>
          <w:highlight w:val="none"/>
          <w:shd w:val="clear" w:color="auto" w:fill="auto"/>
        </w:rPr>
        <w:t>公司</w:t>
      </w:r>
      <w:r>
        <w:rPr>
          <w:rFonts w:hint="eastAsia" w:ascii="仿宋_GB2312" w:hAnsi="仿宋" w:eastAsia="仿宋_GB2312"/>
          <w:color w:val="auto"/>
          <w:sz w:val="32"/>
          <w:szCs w:val="32"/>
          <w:highlight w:val="none"/>
          <w:shd w:val="clear" w:color="auto" w:fill="auto"/>
        </w:rPr>
        <w:t>进行考核，挂钩公司</w:t>
      </w:r>
      <w:r>
        <w:rPr>
          <w:rFonts w:hint="eastAsia" w:ascii="仿宋_GB2312" w:hAnsi="仿宋" w:eastAsia="仿宋_GB2312"/>
          <w:color w:val="auto"/>
          <w:sz w:val="32"/>
          <w:szCs w:val="32"/>
          <w:highlight w:val="none"/>
          <w:shd w:val="clear" w:color="auto" w:fill="auto"/>
          <w:lang w:eastAsia="zh-CN"/>
        </w:rPr>
        <w:t>生产</w:t>
      </w:r>
      <w:r>
        <w:rPr>
          <w:rFonts w:hint="eastAsia" w:ascii="仿宋_GB2312" w:hAnsi="仿宋" w:eastAsia="仿宋_GB2312"/>
          <w:color w:val="auto"/>
          <w:sz w:val="32"/>
          <w:szCs w:val="32"/>
          <w:highlight w:val="none"/>
          <w:shd w:val="clear" w:color="auto" w:fill="auto"/>
        </w:rPr>
        <w:t>完成各项经济任务指标、经营效益和重点工作任务完成情况。</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olor w:val="auto"/>
          <w:sz w:val="32"/>
          <w:szCs w:val="32"/>
          <w:highlight w:val="none"/>
          <w:shd w:val="clear" w:color="auto" w:fill="auto"/>
        </w:rPr>
      </w:pPr>
      <w:r>
        <w:rPr>
          <w:rFonts w:hint="eastAsia" w:ascii="黑体" w:hAnsi="黑体" w:eastAsia="黑体"/>
          <w:color w:val="auto"/>
          <w:sz w:val="32"/>
          <w:szCs w:val="32"/>
          <w:highlight w:val="none"/>
          <w:shd w:val="clear" w:color="auto" w:fill="auto"/>
        </w:rPr>
        <w:t>九、</w:t>
      </w:r>
      <w:r>
        <w:rPr>
          <w:rFonts w:hint="eastAsia" w:ascii="黑体" w:hAnsi="黑体" w:eastAsia="黑体"/>
          <w:bCs/>
          <w:color w:val="auto"/>
          <w:sz w:val="32"/>
          <w:szCs w:val="32"/>
          <w:highlight w:val="none"/>
          <w:shd w:val="clear" w:color="auto" w:fill="auto"/>
        </w:rPr>
        <w:t>橡胶、</w:t>
      </w:r>
      <w:r>
        <w:rPr>
          <w:rFonts w:hint="eastAsia" w:ascii="黑体" w:hAnsi="黑体" w:eastAsia="黑体"/>
          <w:bCs/>
          <w:color w:val="auto"/>
          <w:sz w:val="32"/>
          <w:szCs w:val="32"/>
          <w:highlight w:val="none"/>
          <w:shd w:val="clear" w:color="auto" w:fill="auto"/>
          <w:lang w:val="en-US" w:eastAsia="zh-CN"/>
        </w:rPr>
        <w:t>南药、</w:t>
      </w:r>
      <w:r>
        <w:rPr>
          <w:rFonts w:hint="eastAsia" w:ascii="黑体" w:hAnsi="黑体" w:eastAsia="黑体"/>
          <w:bCs/>
          <w:color w:val="auto"/>
          <w:sz w:val="32"/>
          <w:szCs w:val="32"/>
          <w:highlight w:val="none"/>
          <w:shd w:val="clear" w:color="auto" w:fill="auto"/>
        </w:rPr>
        <w:t>油茶生产经营责任制</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公司现</w:t>
      </w:r>
      <w:r>
        <w:rPr>
          <w:rFonts w:hint="eastAsia" w:ascii="仿宋_GB2312" w:hAnsi="仿宋" w:eastAsia="仿宋_GB2312"/>
          <w:color w:val="auto"/>
          <w:sz w:val="32"/>
          <w:szCs w:val="32"/>
          <w:highlight w:val="none"/>
          <w:shd w:val="clear" w:color="auto" w:fill="auto"/>
          <w:lang w:val="en-US" w:eastAsia="zh-CN"/>
        </w:rPr>
        <w:t>有</w:t>
      </w:r>
      <w:r>
        <w:rPr>
          <w:rFonts w:hint="eastAsia" w:ascii="仿宋_GB2312" w:hAnsi="仿宋" w:eastAsia="仿宋_GB2312"/>
          <w:color w:val="auto"/>
          <w:sz w:val="32"/>
          <w:szCs w:val="32"/>
          <w:highlight w:val="none"/>
          <w:shd w:val="clear" w:color="auto" w:fill="auto"/>
        </w:rPr>
        <w:t>橡胶7030.02亩，其中开割树</w:t>
      </w:r>
      <w:r>
        <w:rPr>
          <w:rFonts w:hint="eastAsia" w:ascii="仿宋_GB2312" w:hAnsi="仿宋" w:eastAsia="仿宋_GB2312"/>
          <w:color w:val="auto"/>
          <w:sz w:val="32"/>
          <w:szCs w:val="32"/>
          <w:highlight w:val="none"/>
          <w:shd w:val="clear" w:color="auto" w:fill="auto"/>
          <w:lang w:val="en-US" w:eastAsia="zh-CN"/>
        </w:rPr>
        <w:t>4.5</w:t>
      </w:r>
      <w:r>
        <w:rPr>
          <w:rFonts w:hint="eastAsia" w:ascii="仿宋_GB2312" w:hAnsi="仿宋" w:eastAsia="仿宋_GB2312"/>
          <w:color w:val="auto"/>
          <w:sz w:val="32"/>
          <w:szCs w:val="32"/>
          <w:highlight w:val="none"/>
          <w:shd w:val="clear" w:color="auto" w:fill="auto"/>
        </w:rPr>
        <w:t>万株，中小苗</w:t>
      </w:r>
      <w:r>
        <w:rPr>
          <w:rFonts w:hint="eastAsia" w:ascii="仿宋_GB2312" w:hAnsi="仿宋" w:eastAsia="仿宋_GB2312"/>
          <w:color w:val="auto"/>
          <w:sz w:val="32"/>
          <w:szCs w:val="32"/>
          <w:highlight w:val="none"/>
          <w:shd w:val="clear" w:color="auto" w:fill="auto"/>
          <w:lang w:val="en-US" w:eastAsia="zh-CN"/>
        </w:rPr>
        <w:t>9.5718</w:t>
      </w:r>
      <w:r>
        <w:rPr>
          <w:rFonts w:hint="eastAsia" w:ascii="仿宋_GB2312" w:hAnsi="仿宋" w:eastAsia="仿宋_GB2312"/>
          <w:color w:val="auto"/>
          <w:sz w:val="32"/>
          <w:szCs w:val="32"/>
          <w:highlight w:val="none"/>
          <w:shd w:val="clear" w:color="auto" w:fill="auto"/>
        </w:rPr>
        <w:t>万株；</w:t>
      </w:r>
      <w:r>
        <w:rPr>
          <w:rFonts w:hint="eastAsia" w:ascii="仿宋_GB2312" w:hAnsi="仿宋" w:eastAsia="仿宋_GB2312"/>
          <w:color w:val="auto"/>
          <w:sz w:val="32"/>
          <w:szCs w:val="32"/>
          <w:highlight w:val="none"/>
          <w:shd w:val="clear" w:color="auto" w:fill="auto"/>
          <w:lang w:val="en-US" w:eastAsia="zh-CN"/>
        </w:rPr>
        <w:t>南药750亩；</w:t>
      </w:r>
      <w:r>
        <w:rPr>
          <w:rFonts w:hint="eastAsia" w:ascii="仿宋_GB2312" w:hAnsi="仿宋" w:eastAsia="仿宋_GB2312"/>
          <w:color w:val="auto"/>
          <w:sz w:val="32"/>
          <w:szCs w:val="32"/>
          <w:highlight w:val="none"/>
          <w:shd w:val="clear" w:color="auto" w:fill="auto"/>
        </w:rPr>
        <w:t>油茶520亩，共4.1万株。因生产经营需要，现制定以下投资方案：</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楷体_GB2312" w:hAnsi="仿宋" w:eastAsia="楷体_GB2312"/>
          <w:color w:val="auto"/>
          <w:sz w:val="32"/>
          <w:szCs w:val="32"/>
          <w:highlight w:val="none"/>
          <w:shd w:val="clear" w:color="auto" w:fill="auto"/>
        </w:rPr>
      </w:pPr>
      <w:r>
        <w:rPr>
          <w:rFonts w:hint="eastAsia" w:ascii="楷体_GB2312" w:hAnsi="仿宋" w:eastAsia="楷体_GB2312"/>
          <w:color w:val="auto"/>
          <w:sz w:val="32"/>
          <w:szCs w:val="32"/>
          <w:highlight w:val="none"/>
          <w:shd w:val="clear" w:color="auto" w:fill="auto"/>
        </w:rPr>
        <w:t>（一）经济指标定额</w:t>
      </w:r>
    </w:p>
    <w:p>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default" w:ascii="仿宋_GB2312" w:hAnsi="仿宋" w:eastAsia="仿宋_GB2312"/>
          <w:color w:val="auto"/>
          <w:sz w:val="32"/>
          <w:szCs w:val="32"/>
          <w:highlight w:val="none"/>
          <w:shd w:val="clear" w:color="auto" w:fill="auto"/>
          <w:lang w:val="en-US" w:eastAsia="zh-CN"/>
        </w:rPr>
      </w:pPr>
      <w:r>
        <w:rPr>
          <w:rFonts w:hint="eastAsia" w:ascii="仿宋_GB2312" w:hAnsi="仿宋" w:eastAsia="仿宋_GB2312"/>
          <w:b/>
          <w:color w:val="auto"/>
          <w:sz w:val="32"/>
          <w:szCs w:val="32"/>
          <w:highlight w:val="none"/>
          <w:shd w:val="clear" w:color="auto" w:fill="auto"/>
        </w:rPr>
        <w:t>1.橡胶开割树成本。</w:t>
      </w:r>
      <w:r>
        <w:rPr>
          <w:rFonts w:hint="eastAsia" w:ascii="仿宋_GB2312" w:hAnsi="仿宋" w:eastAsia="仿宋_GB2312"/>
          <w:color w:val="auto"/>
          <w:sz w:val="32"/>
          <w:szCs w:val="32"/>
          <w:highlight w:val="none"/>
          <w:shd w:val="clear" w:color="auto" w:fill="auto"/>
        </w:rPr>
        <w:t>根据以往年度的投入水平，开割树每株投入7.2元，其中：抚管工资2.4元、 肥料费4元、农药费每株0.2元，农机具油料费、修理费、生产工人的劳动保护用品等支出0.2元，割胶工具费主要用于橡胶开割所需的胶杯，胶舌，胶架等支出0.6元。</w:t>
      </w:r>
      <w:r>
        <w:rPr>
          <w:rFonts w:hint="eastAsia" w:ascii="仿宋_GB2312" w:hAnsi="仿宋" w:eastAsia="仿宋_GB2312"/>
          <w:color w:val="auto"/>
          <w:sz w:val="32"/>
          <w:szCs w:val="32"/>
          <w:highlight w:val="none"/>
          <w:shd w:val="clear" w:color="auto" w:fill="auto"/>
          <w:lang w:val="en-US" w:eastAsia="zh-CN"/>
        </w:rPr>
        <w:t xml:space="preserve">从农场橡胶保险理赔资金支出。 </w:t>
      </w:r>
      <w:r>
        <w:rPr>
          <w:rFonts w:hint="default" w:ascii="仿宋_GB2312" w:hAnsi="仿宋" w:eastAsia="仿宋_GB2312"/>
          <w:color w:val="auto"/>
          <w:sz w:val="32"/>
          <w:szCs w:val="32"/>
          <w:highlight w:val="none"/>
          <w:shd w:val="clear" w:color="auto" w:fill="auto"/>
          <w:lang w:val="en-US" w:eastAsia="zh-CN"/>
        </w:rPr>
        <w:t xml:space="preserve">  </w:t>
      </w:r>
    </w:p>
    <w:p>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default" w:ascii="仿宋_GB2312" w:hAnsi="仿宋" w:eastAsia="仿宋_GB2312"/>
          <w:b/>
          <w:color w:val="auto"/>
          <w:sz w:val="32"/>
          <w:szCs w:val="32"/>
          <w:highlight w:val="none"/>
          <w:shd w:val="clear" w:color="auto" w:fill="auto"/>
          <w:lang w:val="en-US" w:eastAsia="zh-CN"/>
        </w:rPr>
      </w:pPr>
      <w:r>
        <w:rPr>
          <w:rFonts w:hint="eastAsia" w:ascii="仿宋_GB2312" w:hAnsi="仿宋" w:eastAsia="仿宋_GB2312"/>
          <w:b/>
          <w:color w:val="auto"/>
          <w:sz w:val="32"/>
          <w:szCs w:val="32"/>
          <w:highlight w:val="none"/>
          <w:shd w:val="clear" w:color="auto" w:fill="auto"/>
        </w:rPr>
        <w:t>2.橡胶中小苗抚管投资。</w:t>
      </w:r>
      <w:r>
        <w:rPr>
          <w:rFonts w:hint="eastAsia" w:ascii="仿宋_GB2312" w:hAnsi="仿宋" w:eastAsia="仿宋_GB2312"/>
          <w:b w:val="0"/>
          <w:bCs/>
          <w:color w:val="auto"/>
          <w:sz w:val="32"/>
          <w:szCs w:val="32"/>
          <w:highlight w:val="none"/>
          <w:shd w:val="clear" w:color="auto" w:fill="auto"/>
          <w:lang w:val="en-US" w:eastAsia="zh-CN"/>
        </w:rPr>
        <w:t>要制定具体资金开支情况，从农场橡胶保险理赔资金和其它项目资金支出。</w:t>
      </w:r>
      <w:r>
        <w:rPr>
          <w:rFonts w:hint="eastAsia" w:ascii="仿宋_GB2312" w:hAnsi="仿宋" w:eastAsia="仿宋_GB2312"/>
          <w:b/>
          <w:color w:val="auto"/>
          <w:sz w:val="32"/>
          <w:szCs w:val="32"/>
          <w:highlight w:val="none"/>
          <w:shd w:val="clear" w:color="auto" w:fill="auto"/>
          <w:lang w:val="en-US" w:eastAsia="zh-CN"/>
        </w:rPr>
        <w:t xml:space="preserve"> </w:t>
      </w:r>
      <w:r>
        <w:rPr>
          <w:rFonts w:hint="default" w:ascii="仿宋_GB2312" w:hAnsi="仿宋" w:eastAsia="仿宋_GB2312"/>
          <w:b/>
          <w:color w:val="auto"/>
          <w:sz w:val="32"/>
          <w:szCs w:val="32"/>
          <w:highlight w:val="none"/>
          <w:shd w:val="clear" w:color="auto" w:fill="auto"/>
          <w:lang w:val="en-US" w:eastAsia="zh-CN"/>
        </w:rPr>
        <w:t xml:space="preserve">    </w:t>
      </w:r>
      <w:r>
        <w:rPr>
          <w:rFonts w:hint="eastAsia" w:ascii="仿宋_GB2312" w:hAnsi="仿宋" w:eastAsia="仿宋_GB2312"/>
          <w:b/>
          <w:color w:val="auto"/>
          <w:sz w:val="32"/>
          <w:szCs w:val="32"/>
          <w:highlight w:val="none"/>
          <w:shd w:val="clear" w:color="auto" w:fill="auto"/>
          <w:lang w:val="en-US" w:eastAsia="zh-CN"/>
        </w:rPr>
        <w:t xml:space="preserve"> </w:t>
      </w:r>
      <w:r>
        <w:rPr>
          <w:rFonts w:hint="default" w:ascii="仿宋_GB2312" w:hAnsi="仿宋" w:eastAsia="仿宋_GB2312"/>
          <w:b/>
          <w:color w:val="auto"/>
          <w:sz w:val="32"/>
          <w:szCs w:val="32"/>
          <w:highlight w:val="none"/>
          <w:shd w:val="clear" w:color="auto" w:fill="auto"/>
          <w:lang w:val="en-US" w:eastAsia="zh-CN"/>
        </w:rPr>
        <w:t xml:space="preserve">       </w:t>
      </w:r>
    </w:p>
    <w:p>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b/>
          <w:color w:val="auto"/>
          <w:sz w:val="32"/>
          <w:szCs w:val="32"/>
          <w:highlight w:val="none"/>
          <w:shd w:val="clear" w:color="auto" w:fill="auto"/>
        </w:rPr>
        <w:t>3.油茶抚管投资。</w:t>
      </w:r>
      <w:r>
        <w:rPr>
          <w:rFonts w:hint="eastAsia" w:ascii="仿宋_GB2312" w:hAnsi="仿宋" w:eastAsia="仿宋_GB2312"/>
          <w:color w:val="auto"/>
          <w:sz w:val="32"/>
          <w:szCs w:val="32"/>
          <w:highlight w:val="none"/>
          <w:shd w:val="clear" w:color="auto" w:fill="auto"/>
        </w:rPr>
        <w:t>每株投入</w:t>
      </w:r>
      <w:r>
        <w:rPr>
          <w:rFonts w:hint="eastAsia" w:ascii="仿宋_GB2312" w:hAnsi="仿宋" w:eastAsia="仿宋_GB2312"/>
          <w:color w:val="auto"/>
          <w:sz w:val="32"/>
          <w:szCs w:val="32"/>
          <w:highlight w:val="none"/>
          <w:shd w:val="clear" w:color="auto" w:fill="auto"/>
          <w:lang w:val="en-US" w:eastAsia="zh-CN"/>
        </w:rPr>
        <w:t>1.5</w:t>
      </w:r>
      <w:r>
        <w:rPr>
          <w:rFonts w:hint="eastAsia" w:ascii="仿宋_GB2312" w:hAnsi="仿宋" w:eastAsia="仿宋_GB2312"/>
          <w:color w:val="auto"/>
          <w:sz w:val="32"/>
          <w:szCs w:val="32"/>
          <w:highlight w:val="none"/>
          <w:shd w:val="clear" w:color="auto" w:fill="auto"/>
        </w:rPr>
        <w:t>元，</w:t>
      </w:r>
      <w:r>
        <w:rPr>
          <w:rFonts w:hint="eastAsia" w:ascii="仿宋_GB2312" w:hAnsi="仿宋" w:eastAsia="仿宋_GB2312"/>
          <w:color w:val="auto"/>
          <w:sz w:val="32"/>
          <w:szCs w:val="32"/>
          <w:highlight w:val="none"/>
          <w:shd w:val="clear" w:color="auto" w:fill="auto"/>
          <w:lang w:eastAsia="zh-CN"/>
        </w:rPr>
        <w:t>用于抚管工资投入</w:t>
      </w:r>
      <w:r>
        <w:rPr>
          <w:rFonts w:hint="eastAsia" w:ascii="仿宋_GB2312" w:hAnsi="仿宋" w:eastAsia="仿宋_GB2312"/>
          <w:color w:val="auto"/>
          <w:sz w:val="32"/>
          <w:szCs w:val="32"/>
          <w:highlight w:val="none"/>
          <w:shd w:val="clear" w:color="auto" w:fill="auto"/>
        </w:rPr>
        <w:t>。</w:t>
      </w:r>
    </w:p>
    <w:p>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default" w:ascii="仿宋_GB2312" w:hAnsi="仿宋" w:eastAsia="仿宋_GB2312"/>
          <w:color w:val="auto"/>
          <w:sz w:val="32"/>
          <w:szCs w:val="32"/>
          <w:highlight w:val="none"/>
          <w:shd w:val="clear" w:color="auto" w:fill="auto"/>
          <w:lang w:val="en-US" w:eastAsia="zh-CN"/>
        </w:rPr>
      </w:pPr>
      <w:r>
        <w:rPr>
          <w:rFonts w:hint="eastAsia" w:ascii="仿宋_GB2312" w:hAnsi="仿宋" w:eastAsia="仿宋_GB2312"/>
          <w:b/>
          <w:color w:val="auto"/>
          <w:sz w:val="32"/>
          <w:szCs w:val="32"/>
          <w:highlight w:val="none"/>
          <w:shd w:val="clear" w:color="auto" w:fill="auto"/>
        </w:rPr>
        <w:t>4.</w:t>
      </w:r>
      <w:r>
        <w:rPr>
          <w:rFonts w:hint="eastAsia" w:ascii="仿宋_GB2312" w:hAnsi="仿宋" w:eastAsia="仿宋_GB2312"/>
          <w:b/>
          <w:color w:val="auto"/>
          <w:sz w:val="32"/>
          <w:szCs w:val="32"/>
          <w:highlight w:val="none"/>
          <w:shd w:val="clear" w:color="auto" w:fill="auto"/>
          <w:lang w:eastAsia="zh-CN"/>
        </w:rPr>
        <w:t>南药岗梅、益智抚管投资。</w:t>
      </w:r>
      <w:r>
        <w:rPr>
          <w:rFonts w:hint="eastAsia" w:ascii="仿宋_GB2312" w:hAnsi="仿宋" w:eastAsia="仿宋_GB2312"/>
          <w:color w:val="auto"/>
          <w:sz w:val="32"/>
          <w:szCs w:val="32"/>
          <w:highlight w:val="none"/>
          <w:shd w:val="clear" w:color="auto" w:fill="auto"/>
        </w:rPr>
        <w:t>根据以往年度的投入水平，</w:t>
      </w:r>
      <w:r>
        <w:rPr>
          <w:rFonts w:hint="eastAsia" w:ascii="仿宋_GB2312" w:hAnsi="仿宋" w:eastAsia="仿宋_GB2312"/>
          <w:color w:val="auto"/>
          <w:sz w:val="32"/>
          <w:szCs w:val="32"/>
          <w:highlight w:val="none"/>
          <w:shd w:val="clear" w:color="auto" w:fill="auto"/>
          <w:lang w:eastAsia="zh-CN"/>
        </w:rPr>
        <w:t>岗梅、益智</w:t>
      </w:r>
      <w:r>
        <w:rPr>
          <w:rFonts w:hint="eastAsia" w:ascii="仿宋_GB2312" w:hAnsi="仿宋" w:eastAsia="仿宋_GB2312"/>
          <w:color w:val="auto"/>
          <w:sz w:val="32"/>
          <w:szCs w:val="32"/>
          <w:highlight w:val="none"/>
          <w:shd w:val="clear" w:color="auto" w:fill="auto"/>
        </w:rPr>
        <w:t>每株投入</w:t>
      </w:r>
      <w:r>
        <w:rPr>
          <w:rFonts w:hint="eastAsia" w:ascii="仿宋_GB2312" w:hAnsi="仿宋" w:eastAsia="仿宋_GB2312"/>
          <w:color w:val="auto"/>
          <w:sz w:val="32"/>
          <w:szCs w:val="32"/>
          <w:highlight w:val="none"/>
          <w:shd w:val="clear" w:color="auto" w:fill="auto"/>
          <w:lang w:val="en-US" w:eastAsia="zh-CN"/>
        </w:rPr>
        <w:t>2</w:t>
      </w:r>
      <w:r>
        <w:rPr>
          <w:rFonts w:hint="eastAsia" w:ascii="仿宋_GB2312" w:hAnsi="仿宋" w:eastAsia="仿宋_GB2312"/>
          <w:color w:val="auto"/>
          <w:sz w:val="32"/>
          <w:szCs w:val="32"/>
          <w:highlight w:val="none"/>
          <w:shd w:val="clear" w:color="auto" w:fill="auto"/>
        </w:rPr>
        <w:t>元，</w:t>
      </w:r>
      <w:r>
        <w:rPr>
          <w:rFonts w:hint="eastAsia" w:ascii="仿宋_GB2312" w:hAnsi="仿宋" w:eastAsia="仿宋_GB2312"/>
          <w:color w:val="auto"/>
          <w:sz w:val="32"/>
          <w:szCs w:val="32"/>
          <w:highlight w:val="none"/>
          <w:shd w:val="clear" w:color="auto" w:fill="auto"/>
          <w:lang w:eastAsia="zh-CN"/>
        </w:rPr>
        <w:t>其中：</w:t>
      </w:r>
      <w:r>
        <w:rPr>
          <w:rFonts w:hint="eastAsia" w:ascii="仿宋_GB2312" w:hAnsi="仿宋" w:eastAsia="仿宋_GB2312"/>
          <w:color w:val="auto"/>
          <w:sz w:val="32"/>
          <w:szCs w:val="32"/>
          <w:highlight w:val="none"/>
          <w:shd w:val="clear" w:color="auto" w:fill="auto"/>
        </w:rPr>
        <w:t>除杂草、施肥、挖穴、回土每株投入</w:t>
      </w:r>
      <w:r>
        <w:rPr>
          <w:rFonts w:hint="eastAsia" w:ascii="仿宋_GB2312" w:hAnsi="仿宋" w:eastAsia="仿宋_GB2312"/>
          <w:color w:val="auto"/>
          <w:sz w:val="32"/>
          <w:szCs w:val="32"/>
          <w:highlight w:val="none"/>
          <w:shd w:val="clear" w:color="auto" w:fill="auto"/>
          <w:lang w:val="en-US" w:eastAsia="zh-CN"/>
        </w:rPr>
        <w:t>1</w:t>
      </w:r>
      <w:r>
        <w:rPr>
          <w:rFonts w:hint="eastAsia" w:ascii="仿宋_GB2312" w:hAnsi="仿宋" w:eastAsia="仿宋_GB2312"/>
          <w:color w:val="auto"/>
          <w:sz w:val="32"/>
          <w:szCs w:val="32"/>
          <w:highlight w:val="none"/>
          <w:shd w:val="clear" w:color="auto" w:fill="auto"/>
        </w:rPr>
        <w:t>元，肥料</w:t>
      </w:r>
      <w:r>
        <w:rPr>
          <w:rFonts w:hint="eastAsia" w:ascii="仿宋_GB2312" w:hAnsi="仿宋" w:eastAsia="仿宋_GB2312"/>
          <w:color w:val="auto"/>
          <w:sz w:val="32"/>
          <w:szCs w:val="32"/>
          <w:highlight w:val="none"/>
          <w:shd w:val="clear" w:color="auto" w:fill="auto"/>
          <w:lang w:val="en-US" w:eastAsia="zh-CN"/>
        </w:rPr>
        <w:t>1</w:t>
      </w:r>
      <w:r>
        <w:rPr>
          <w:rFonts w:hint="eastAsia" w:ascii="仿宋_GB2312" w:hAnsi="仿宋" w:eastAsia="仿宋_GB2312"/>
          <w:color w:val="auto"/>
          <w:sz w:val="32"/>
          <w:szCs w:val="32"/>
          <w:highlight w:val="none"/>
          <w:shd w:val="clear" w:color="auto" w:fill="auto"/>
        </w:rPr>
        <w:t>元。</w:t>
      </w:r>
      <w:r>
        <w:rPr>
          <w:rFonts w:hint="default" w:ascii="仿宋_GB2312" w:hAnsi="仿宋" w:eastAsia="仿宋_GB2312"/>
          <w:color w:val="auto"/>
          <w:sz w:val="32"/>
          <w:szCs w:val="32"/>
          <w:highlight w:val="none"/>
          <w:shd w:val="clear" w:color="auto" w:fill="auto"/>
          <w:lang w:val="en-US" w:eastAsia="zh-CN"/>
        </w:rPr>
        <w:t xml:space="preserve">    </w:t>
      </w:r>
    </w:p>
    <w:p>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b/>
          <w:color w:val="auto"/>
          <w:sz w:val="32"/>
          <w:szCs w:val="32"/>
          <w:highlight w:val="none"/>
          <w:shd w:val="clear" w:color="auto" w:fill="auto"/>
          <w:lang w:val="en-US" w:eastAsia="zh-CN"/>
        </w:rPr>
        <w:t>5.</w:t>
      </w:r>
      <w:r>
        <w:rPr>
          <w:rFonts w:hint="eastAsia" w:ascii="仿宋_GB2312" w:hAnsi="仿宋" w:eastAsia="仿宋_GB2312"/>
          <w:b/>
          <w:color w:val="auto"/>
          <w:sz w:val="32"/>
          <w:szCs w:val="32"/>
          <w:highlight w:val="none"/>
          <w:shd w:val="clear" w:color="auto" w:fill="auto"/>
        </w:rPr>
        <w:t>橡胶保费。</w:t>
      </w:r>
      <w:r>
        <w:rPr>
          <w:rFonts w:hint="eastAsia" w:ascii="仿宋_GB2312" w:hAnsi="仿宋" w:eastAsia="仿宋_GB2312"/>
          <w:color w:val="auto"/>
          <w:sz w:val="32"/>
          <w:szCs w:val="32"/>
          <w:highlight w:val="none"/>
          <w:shd w:val="clear" w:color="auto" w:fill="auto"/>
        </w:rPr>
        <w:t>橡胶保险配套资金投入按《橡胶保险协议书》规定定额。</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楷体_GB2312" w:hAnsi="仿宋" w:eastAsia="楷体_GB2312"/>
          <w:color w:val="auto"/>
          <w:sz w:val="32"/>
          <w:szCs w:val="32"/>
          <w:highlight w:val="none"/>
          <w:shd w:val="clear" w:color="auto" w:fill="auto"/>
        </w:rPr>
      </w:pPr>
      <w:r>
        <w:rPr>
          <w:rFonts w:hint="eastAsia" w:ascii="楷体_GB2312" w:hAnsi="仿宋" w:eastAsia="楷体_GB2312"/>
          <w:color w:val="auto"/>
          <w:sz w:val="32"/>
          <w:szCs w:val="32"/>
          <w:highlight w:val="none"/>
          <w:shd w:val="clear" w:color="auto" w:fill="auto"/>
        </w:rPr>
        <w:t>（二）</w:t>
      </w:r>
      <w:r>
        <w:rPr>
          <w:rFonts w:hint="eastAsia" w:ascii="楷体_GB2312" w:hAnsi="仿宋_GB2312" w:eastAsia="楷体_GB2312" w:cs="仿宋_GB2312"/>
          <w:color w:val="auto"/>
          <w:sz w:val="32"/>
          <w:szCs w:val="32"/>
          <w:highlight w:val="none"/>
          <w:shd w:val="clear" w:color="auto" w:fill="auto"/>
        </w:rPr>
        <w:t>生产经营责任制</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_GB2312" w:eastAsia="仿宋_GB2312" w:cs="仿宋_GB2312"/>
          <w:color w:val="auto"/>
          <w:sz w:val="32"/>
          <w:szCs w:val="32"/>
          <w:highlight w:val="none"/>
          <w:shd w:val="clear" w:color="auto" w:fill="auto"/>
        </w:rPr>
        <w:t>1.橡胶生产管理，落实广东省农垦集团公司橡胶联结机制，具体按《广东农垦大坪农场有限公司202</w:t>
      </w:r>
      <w:r>
        <w:rPr>
          <w:rFonts w:hint="eastAsia" w:ascii="仿宋_GB2312" w:hAnsi="仿宋_GB2312" w:eastAsia="仿宋_GB2312" w:cs="仿宋_GB2312"/>
          <w:color w:val="auto"/>
          <w:sz w:val="32"/>
          <w:szCs w:val="32"/>
          <w:highlight w:val="none"/>
          <w:shd w:val="clear" w:color="auto" w:fill="auto"/>
          <w:lang w:val="en-US" w:eastAsia="zh-CN"/>
        </w:rPr>
        <w:t>5</w:t>
      </w:r>
      <w:r>
        <w:rPr>
          <w:rFonts w:hint="eastAsia" w:ascii="仿宋_GB2312" w:hAnsi="仿宋_GB2312" w:eastAsia="仿宋_GB2312" w:cs="仿宋_GB2312"/>
          <w:color w:val="auto"/>
          <w:sz w:val="32"/>
          <w:szCs w:val="32"/>
          <w:highlight w:val="none"/>
          <w:shd w:val="clear" w:color="auto" w:fill="auto"/>
        </w:rPr>
        <w:t>年橡胶生产经营管理方案》执行。</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2.油茶</w:t>
      </w:r>
      <w:r>
        <w:rPr>
          <w:rFonts w:hint="eastAsia" w:ascii="仿宋_GB2312" w:hAnsi="仿宋" w:eastAsia="仿宋_GB2312"/>
          <w:color w:val="auto"/>
          <w:sz w:val="32"/>
          <w:szCs w:val="32"/>
          <w:highlight w:val="none"/>
          <w:shd w:val="clear" w:color="auto" w:fill="auto"/>
          <w:lang w:eastAsia="zh-CN"/>
        </w:rPr>
        <w:t>、南药</w:t>
      </w:r>
      <w:r>
        <w:rPr>
          <w:rFonts w:hint="eastAsia" w:ascii="仿宋_GB2312" w:hAnsi="仿宋" w:eastAsia="仿宋_GB2312"/>
          <w:color w:val="auto"/>
          <w:sz w:val="32"/>
          <w:szCs w:val="32"/>
          <w:highlight w:val="none"/>
          <w:shd w:val="clear" w:color="auto" w:fill="auto"/>
        </w:rPr>
        <w:t>由公司统一投入及经营，公司生产部门负责油茶</w:t>
      </w:r>
      <w:r>
        <w:rPr>
          <w:rFonts w:hint="eastAsia" w:ascii="仿宋_GB2312" w:hAnsi="仿宋" w:eastAsia="仿宋_GB2312"/>
          <w:color w:val="auto"/>
          <w:sz w:val="32"/>
          <w:szCs w:val="32"/>
          <w:highlight w:val="none"/>
          <w:shd w:val="clear" w:color="auto" w:fill="auto"/>
          <w:lang w:eastAsia="zh-CN"/>
        </w:rPr>
        <w:t>、南药</w:t>
      </w:r>
      <w:r>
        <w:rPr>
          <w:rFonts w:hint="eastAsia" w:ascii="仿宋_GB2312" w:hAnsi="仿宋" w:eastAsia="仿宋_GB2312"/>
          <w:color w:val="auto"/>
          <w:sz w:val="32"/>
          <w:szCs w:val="32"/>
          <w:highlight w:val="none"/>
          <w:shd w:val="clear" w:color="auto" w:fill="auto"/>
        </w:rPr>
        <w:t>日常的抚管工作。</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olor w:val="auto"/>
          <w:sz w:val="32"/>
          <w:szCs w:val="32"/>
          <w:highlight w:val="none"/>
          <w:shd w:val="clear" w:color="auto" w:fill="auto"/>
        </w:rPr>
      </w:pPr>
      <w:r>
        <w:rPr>
          <w:rFonts w:hint="eastAsia" w:ascii="黑体" w:hAnsi="黑体" w:eastAsia="黑体"/>
          <w:color w:val="auto"/>
          <w:sz w:val="32"/>
          <w:szCs w:val="32"/>
          <w:highlight w:val="none"/>
          <w:shd w:val="clear" w:color="auto" w:fill="auto"/>
        </w:rPr>
        <w:t>十、家庭农场经济责任制</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职工家庭农场是农场重要组成部分，家庭农场作为基本生产单位，是独立的商品生产者和经营者。在遵守国家的政策法令和农场规章制度前提下，职工家庭农场有权从自身利益出发，根据市场情况，自主选择经营方式。任何单位和个人不得加以干涉。对家庭农场实行“包干上缴，费用自理，盈亏自负”的管理制度。主要经济责任：</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1.必须依法经营，按时足额缴交公司承包款，否则公司有权收回承包土地及作物，并追交所欠款项。</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黑体"/>
          <w:b/>
          <w:bCs/>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2.遵守公司的各项规章制度，维护本场利益，爱护生产经营设施，保护公司公共财产。</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3.积极参加公司各项业务活动，接受农场提供的技术指导和培训，按照公司规定的质量标准和生产技术规程从事生产。</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color w:val="auto"/>
          <w:sz w:val="32"/>
          <w:szCs w:val="32"/>
          <w:highlight w:val="none"/>
          <w:shd w:val="clear" w:color="auto" w:fill="auto"/>
        </w:rPr>
      </w:pPr>
      <w:r>
        <w:rPr>
          <w:rFonts w:hint="eastAsia" w:ascii="仿宋_GB2312" w:hAnsi="仿宋" w:eastAsia="仿宋_GB2312"/>
          <w:color w:val="auto"/>
          <w:sz w:val="32"/>
          <w:szCs w:val="32"/>
          <w:highlight w:val="none"/>
          <w:shd w:val="clear" w:color="auto" w:fill="auto"/>
        </w:rPr>
        <w:t>4.应承担公司的各项公共义务，积极参加精神文明建设。</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bCs/>
          <w:color w:val="auto"/>
          <w:sz w:val="32"/>
          <w:szCs w:val="32"/>
          <w:highlight w:val="none"/>
          <w:shd w:val="clear" w:color="auto" w:fill="auto"/>
        </w:rPr>
      </w:pPr>
      <w:bookmarkStart w:id="0" w:name="_Toc22023"/>
      <w:r>
        <w:rPr>
          <w:rFonts w:hint="eastAsia" w:ascii="黑体" w:hAnsi="黑体" w:eastAsia="黑体" w:cs="黑体"/>
          <w:color w:val="auto"/>
          <w:sz w:val="32"/>
          <w:szCs w:val="32"/>
          <w:highlight w:val="none"/>
          <w:shd w:val="clear" w:color="auto" w:fill="auto"/>
        </w:rPr>
        <w:t>十一、</w:t>
      </w:r>
      <w:bookmarkEnd w:id="0"/>
      <w:r>
        <w:rPr>
          <w:rFonts w:hint="eastAsia" w:ascii="黑体" w:hAnsi="黑体" w:eastAsia="黑体"/>
          <w:bCs/>
          <w:color w:val="auto"/>
          <w:sz w:val="32"/>
          <w:szCs w:val="32"/>
          <w:highlight w:val="none"/>
          <w:shd w:val="clear" w:color="auto" w:fill="auto"/>
        </w:rPr>
        <w:t>土地管理</w:t>
      </w:r>
    </w:p>
    <w:p>
      <w:pPr>
        <w:pStyle w:val="2"/>
        <w:keepNext w:val="0"/>
        <w:keepLines w:val="0"/>
        <w:pageBreakBefore w:val="0"/>
        <w:kinsoku/>
        <w:wordWrap/>
        <w:overflowPunct/>
        <w:topLinePunct w:val="0"/>
        <w:autoSpaceDE/>
        <w:autoSpaceDN/>
        <w:bidi w:val="0"/>
        <w:adjustRightInd/>
        <w:snapToGrid/>
        <w:spacing w:before="0" w:after="0" w:line="640" w:lineRule="exact"/>
        <w:ind w:firstLine="640" w:firstLineChars="200"/>
        <w:jc w:val="left"/>
        <w:textAlignment w:val="auto"/>
        <w:rPr>
          <w:rFonts w:hint="eastAsia" w:eastAsia="仿宋_GB2312"/>
          <w:b w:val="0"/>
          <w:bCs w:val="0"/>
          <w:color w:val="auto"/>
          <w:highlight w:val="none"/>
          <w:shd w:val="clear" w:color="auto" w:fill="auto"/>
          <w:lang w:eastAsia="zh-CN"/>
        </w:rPr>
      </w:pPr>
      <w:r>
        <w:rPr>
          <w:rFonts w:hint="eastAsia" w:ascii="仿宋_GB2312" w:hAnsi="仿宋_GB2312" w:eastAsia="仿宋_GB2312" w:cs="仿宋_GB2312"/>
          <w:b w:val="0"/>
          <w:bCs w:val="0"/>
          <w:color w:val="auto"/>
          <w:kern w:val="0"/>
          <w:sz w:val="32"/>
          <w:szCs w:val="32"/>
          <w:highlight w:val="none"/>
          <w:shd w:val="clear" w:color="auto" w:fill="auto"/>
          <w:lang w:bidi="ar"/>
        </w:rPr>
        <w:t>1.</w:t>
      </w:r>
      <w:r>
        <w:rPr>
          <w:rFonts w:hint="eastAsia"/>
          <w:b w:val="0"/>
          <w:bCs w:val="0"/>
          <w:color w:val="auto"/>
          <w:highlight w:val="none"/>
          <w:shd w:val="clear" w:color="auto" w:fill="auto"/>
          <w:lang w:eastAsia="zh-CN"/>
        </w:rPr>
        <w:t>土地是公司的重要生产资料，是公司存在与发展的基</w:t>
      </w:r>
      <w:r>
        <w:rPr>
          <w:rFonts w:hint="eastAsia"/>
          <w:b w:val="0"/>
          <w:bCs w:val="0"/>
          <w:color w:val="auto"/>
          <w:highlight w:val="none"/>
          <w:shd w:val="clear" w:color="auto" w:fill="auto"/>
          <w:lang w:val="en-US" w:eastAsia="zh-CN"/>
        </w:rPr>
        <w:t>础</w:t>
      </w:r>
      <w:r>
        <w:rPr>
          <w:rFonts w:hint="eastAsia"/>
          <w:b w:val="0"/>
          <w:bCs w:val="0"/>
          <w:color w:val="auto"/>
          <w:highlight w:val="none"/>
          <w:shd w:val="clear" w:color="auto" w:fill="auto"/>
          <w:lang w:eastAsia="zh-CN"/>
        </w:rPr>
        <w:t>。为充分利用土地资源，公司遵循国家土地管理法律、法规，强化土地利用的总体规划与年度计划管理。实行“五统一”的土地使用原则：统一规划、统一调剂使用、统一开发、统一出让、统一管理。任何单位和个人都无权擅自出让、转让或私分土地。</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eastAsia="zh-CN"/>
        </w:rPr>
      </w:pPr>
      <w:r>
        <w:rPr>
          <w:rFonts w:hint="eastAsia" w:ascii="仿宋_GB2312" w:hAnsi="仿宋_GB2312" w:eastAsia="仿宋_GB2312" w:cs="仿宋_GB2312"/>
          <w:color w:val="auto"/>
          <w:kern w:val="0"/>
          <w:sz w:val="32"/>
          <w:szCs w:val="32"/>
          <w:highlight w:val="none"/>
          <w:shd w:val="clear" w:color="auto" w:fill="auto"/>
          <w:lang w:bidi="ar"/>
        </w:rPr>
        <w:t>2.</w:t>
      </w:r>
      <w:r>
        <w:rPr>
          <w:rFonts w:hint="eastAsia" w:ascii="仿宋_GB2312" w:hAnsi="仿宋_GB2312" w:eastAsia="仿宋_GB2312" w:cs="仿宋_GB2312"/>
          <w:b w:val="0"/>
          <w:bCs w:val="0"/>
          <w:color w:val="auto"/>
          <w:sz w:val="32"/>
          <w:szCs w:val="32"/>
          <w:highlight w:val="none"/>
          <w:shd w:val="clear" w:color="auto" w:fill="auto"/>
          <w:lang w:eastAsia="zh-CN"/>
        </w:rPr>
        <w:t>加强协调联动，推进农场土地网格化管理。全面落实土地网格化管理机制，形成责任明确、协调联动的工作机制。农场为辖区土地管理大网格，主要领导为大网格责任人，负责协调、监督各网格工作；各挂片班子成员为中网格责任人，农场各部门负责人为执行责任人，负责落实决策和部署，推动工作实施；作业区(村委)为小网格，主要负责人为小网格责任人，负责日常巡查工作，确保土地合理利用和保护。农场各部门、作业区其他人员及土地承包对象也参与巡查工作。各级网格实行责任包干，加强协调联动，明确职责分工和奖惩措施，形成工作合力，对失职者将追责问责。</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b w:val="0"/>
          <w:bCs w:val="0"/>
          <w:color w:val="auto"/>
          <w:sz w:val="32"/>
          <w:szCs w:val="32"/>
          <w:highlight w:val="none"/>
          <w:shd w:val="clear" w:color="auto" w:fill="auto"/>
          <w:lang w:eastAsia="zh-CN"/>
        </w:rPr>
      </w:pPr>
      <w:r>
        <w:rPr>
          <w:rFonts w:hint="eastAsia" w:ascii="仿宋_GB2312" w:hAnsi="仿宋_GB2312" w:eastAsia="仿宋_GB2312" w:cs="仿宋_GB2312"/>
          <w:b w:val="0"/>
          <w:bCs w:val="0"/>
          <w:color w:val="auto"/>
          <w:sz w:val="32"/>
          <w:szCs w:val="32"/>
          <w:highlight w:val="none"/>
          <w:shd w:val="clear" w:color="auto" w:fill="auto"/>
          <w:lang w:eastAsia="zh-CN"/>
        </w:rPr>
        <w:t>3</w:t>
      </w:r>
      <w:r>
        <w:rPr>
          <w:rFonts w:hint="eastAsia" w:ascii="仿宋_GB2312" w:hAnsi="仿宋_GB2312" w:cs="仿宋_GB2312"/>
          <w:b w:val="0"/>
          <w:bCs w:val="0"/>
          <w:color w:val="auto"/>
          <w:sz w:val="32"/>
          <w:szCs w:val="32"/>
          <w:highlight w:val="none"/>
          <w:shd w:val="clear" w:color="auto" w:fill="auto"/>
          <w:lang w:eastAsia="zh-CN"/>
        </w:rPr>
        <w:t>.</w:t>
      </w:r>
      <w:r>
        <w:rPr>
          <w:rFonts w:hint="eastAsia" w:ascii="仿宋_GB2312" w:hAnsi="仿宋_GB2312" w:eastAsia="仿宋_GB2312" w:cs="仿宋_GB2312"/>
          <w:b w:val="0"/>
          <w:bCs w:val="0"/>
          <w:color w:val="auto"/>
          <w:sz w:val="32"/>
          <w:szCs w:val="32"/>
          <w:highlight w:val="none"/>
          <w:shd w:val="clear" w:color="auto" w:fill="auto"/>
          <w:lang w:eastAsia="zh-CN"/>
        </w:rPr>
        <w:t>加强监管，明确责任。公司与土地承包者签订《承包使用土地监管责任书》，明确监管责任。如发生违法用地，公司有权终止合同并要求整改，必要时追究法律责任。严格执行土地用途管制，禁止擅自改变土地用途或搭建永久性建筑物。</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bidi="ar"/>
        </w:rPr>
      </w:pPr>
      <w:r>
        <w:rPr>
          <w:rFonts w:hint="eastAsia" w:ascii="仿宋_GB2312" w:hAnsi="仿宋_GB2312" w:eastAsia="仿宋_GB2312" w:cs="仿宋_GB2312"/>
          <w:color w:val="auto"/>
          <w:kern w:val="0"/>
          <w:sz w:val="32"/>
          <w:szCs w:val="32"/>
          <w:highlight w:val="none"/>
          <w:shd w:val="clear" w:color="auto" w:fill="auto"/>
          <w:lang w:bidi="ar"/>
        </w:rPr>
        <w:t>4. 建立经营面积、收费标准、承包租赁期限等与职工身份相适应的衔接机制，对租赁经营的国有土地，严格依照合同法规范管理。</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bidi="ar"/>
        </w:rPr>
      </w:pPr>
      <w:r>
        <w:rPr>
          <w:rFonts w:hint="eastAsia" w:ascii="仿宋_GB2312" w:hAnsi="仿宋_GB2312" w:eastAsia="仿宋_GB2312" w:cs="仿宋_GB2312"/>
          <w:color w:val="auto"/>
          <w:kern w:val="0"/>
          <w:sz w:val="32"/>
          <w:szCs w:val="32"/>
          <w:highlight w:val="none"/>
          <w:shd w:val="clear" w:color="auto" w:fill="auto"/>
          <w:lang w:bidi="ar"/>
        </w:rPr>
        <w:t>（1）承包人承包的土地因国家和公司建设需要全部被提前收回的，应与公司签订终止合同。</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bidi="ar"/>
        </w:rPr>
      </w:pPr>
      <w:r>
        <w:rPr>
          <w:rFonts w:hint="eastAsia" w:ascii="仿宋_GB2312" w:hAnsi="仿宋_GB2312" w:eastAsia="仿宋_GB2312" w:cs="仿宋_GB2312"/>
          <w:color w:val="auto"/>
          <w:kern w:val="0"/>
          <w:sz w:val="32"/>
          <w:szCs w:val="32"/>
          <w:highlight w:val="none"/>
          <w:shd w:val="clear" w:color="auto" w:fill="auto"/>
          <w:lang w:bidi="ar"/>
        </w:rPr>
        <w:t>（2）承包人承包的土地因国家和公司建设需要部分被提前收回的，应与公司签订补充合同。</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bidi="ar"/>
        </w:rPr>
      </w:pPr>
      <w:r>
        <w:rPr>
          <w:rFonts w:hint="eastAsia" w:ascii="仿宋_GB2312" w:hAnsi="仿宋_GB2312" w:eastAsia="仿宋_GB2312" w:cs="仿宋_GB2312"/>
          <w:color w:val="auto"/>
          <w:kern w:val="0"/>
          <w:sz w:val="32"/>
          <w:szCs w:val="32"/>
          <w:highlight w:val="none"/>
          <w:shd w:val="clear" w:color="auto" w:fill="auto"/>
          <w:lang w:bidi="ar"/>
        </w:rPr>
        <w:t>（3）承包人无能力履行土地承包合同或中途要求中止土地承包合同的，应由承包人提交书面申请，还清所有承包欠款，保留地面农作物，经公司讨论同意，签订终止合同，公司收回发包土地。</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shd w:val="clear" w:color="auto" w:fill="auto"/>
        </w:rPr>
      </w:pPr>
      <w:r>
        <w:rPr>
          <w:rFonts w:hint="eastAsia" w:ascii="仿宋_GB2312" w:hAnsi="仿宋_GB2312" w:eastAsia="仿宋_GB2312" w:cs="仿宋_GB2312"/>
          <w:color w:val="auto"/>
          <w:kern w:val="0"/>
          <w:sz w:val="32"/>
          <w:szCs w:val="32"/>
          <w:highlight w:val="none"/>
          <w:shd w:val="clear" w:color="auto" w:fill="auto"/>
          <w:lang w:bidi="ar"/>
        </w:rPr>
        <w:t>（4）</w:t>
      </w:r>
      <w:r>
        <w:rPr>
          <w:rFonts w:hint="eastAsia" w:ascii="仿宋_GB2312" w:hAnsi="仿宋_GB2312" w:eastAsia="仿宋_GB2312" w:cs="仿宋_GB2312"/>
          <w:sz w:val="32"/>
          <w:szCs w:val="32"/>
          <w:shd w:val="clear" w:color="auto" w:fill="auto"/>
        </w:rPr>
        <w:t>承包人承包期死亡、失踪（当年没有完成上交且经作业区证实当年无法取得联系），合同依法终止，在同等条件下其子女可优先承包租赁，</w:t>
      </w:r>
      <w:r>
        <w:rPr>
          <w:rFonts w:hint="eastAsia" w:ascii="仿宋_GB2312" w:hAnsi="仿宋_GB2312" w:eastAsia="仿宋_GB2312" w:cs="仿宋_GB2312"/>
          <w:sz w:val="32"/>
          <w:szCs w:val="32"/>
          <w:shd w:val="clear" w:color="auto" w:fill="auto"/>
          <w:lang w:val="en-US" w:eastAsia="zh-CN"/>
        </w:rPr>
        <w:t>承包租赁期间未经公司同意</w:t>
      </w:r>
      <w:r>
        <w:rPr>
          <w:rFonts w:hint="eastAsia" w:ascii="仿宋_GB2312" w:hAnsi="仿宋_GB2312" w:eastAsia="仿宋_GB2312" w:cs="仿宋_GB2312"/>
          <w:sz w:val="32"/>
          <w:szCs w:val="32"/>
          <w:shd w:val="clear" w:color="auto" w:fill="auto"/>
        </w:rPr>
        <w:t>不得</w:t>
      </w:r>
      <w:r>
        <w:rPr>
          <w:rFonts w:hint="eastAsia" w:ascii="仿宋_GB2312" w:hAnsi="仿宋_GB2312" w:eastAsia="仿宋_GB2312" w:cs="仿宋_GB2312"/>
          <w:sz w:val="32"/>
          <w:szCs w:val="32"/>
          <w:shd w:val="clear" w:color="auto" w:fill="auto"/>
          <w:lang w:val="en-US" w:eastAsia="zh-CN"/>
        </w:rPr>
        <w:t>私自</w:t>
      </w:r>
      <w:r>
        <w:rPr>
          <w:rFonts w:hint="eastAsia" w:ascii="仿宋_GB2312" w:hAnsi="仿宋_GB2312" w:eastAsia="仿宋_GB2312" w:cs="仿宋_GB2312"/>
          <w:sz w:val="32"/>
          <w:szCs w:val="32"/>
          <w:shd w:val="clear" w:color="auto" w:fill="auto"/>
        </w:rPr>
        <w:t>转让他人。</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bidi="ar"/>
        </w:rPr>
      </w:pPr>
      <w:r>
        <w:rPr>
          <w:rFonts w:hint="eastAsia" w:ascii="仿宋_GB2312" w:hAnsi="仿宋_GB2312" w:eastAsia="仿宋_GB2312" w:cs="仿宋_GB2312"/>
          <w:color w:val="auto"/>
          <w:kern w:val="0"/>
          <w:sz w:val="32"/>
          <w:szCs w:val="32"/>
          <w:highlight w:val="none"/>
          <w:shd w:val="clear" w:color="auto" w:fill="auto"/>
          <w:lang w:bidi="ar"/>
        </w:rPr>
        <w:t>（5）承包人到达退休年限的，不得私自将承包租赁土地转让给他人，应与公司签订终止合同，公司收回发包土地，在同等条件下其承包租赁土地可由其在公司务农的子女优先租赁经营，若子女愿意接替经营的，必须重新签订合同，承包期限不得超过原合同期限，但承包期最长不超过十年；若其子女不愿务农外出，应将承包租赁土地交还公司另行发包。</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bidi="ar"/>
        </w:rPr>
      </w:pPr>
      <w:r>
        <w:rPr>
          <w:rFonts w:hint="eastAsia" w:ascii="仿宋_GB2312" w:hAnsi="仿宋_GB2312" w:eastAsia="仿宋_GB2312" w:cs="仿宋_GB2312"/>
          <w:color w:val="auto"/>
          <w:kern w:val="0"/>
          <w:sz w:val="32"/>
          <w:szCs w:val="32"/>
          <w:highlight w:val="none"/>
          <w:shd w:val="clear" w:color="auto" w:fill="auto"/>
          <w:lang w:bidi="ar"/>
        </w:rPr>
        <w:t>（6）承包地实际土地面积与原承包合同面积不相符的，按实地勘测的实际面积签订补充合同，新签订的补充合同，承包年限不得超过原承包合同的年限；对承包人不愿意签订补充合同的，公司有权收回超面积土地。</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bidi="ar"/>
        </w:rPr>
      </w:pPr>
      <w:r>
        <w:rPr>
          <w:rFonts w:hint="eastAsia" w:ascii="仿宋_GB2312" w:hAnsi="仿宋_GB2312" w:eastAsia="仿宋_GB2312" w:cs="仿宋_GB2312"/>
          <w:color w:val="auto"/>
          <w:kern w:val="0"/>
          <w:sz w:val="32"/>
          <w:szCs w:val="32"/>
          <w:highlight w:val="none"/>
          <w:shd w:val="clear" w:color="auto" w:fill="auto"/>
          <w:lang w:bidi="ar"/>
        </w:rPr>
        <w:t>（7）对承包人所承包的土地长期丢荒失管，且超过一年无缴交承包费的，公司有权收回发包的土地，所欠承包费公司保留追索的权利。</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bidi="ar"/>
        </w:rPr>
      </w:pPr>
      <w:r>
        <w:rPr>
          <w:rFonts w:hint="eastAsia" w:ascii="仿宋_GB2312" w:hAnsi="仿宋_GB2312" w:eastAsia="仿宋_GB2312" w:cs="仿宋_GB2312"/>
          <w:color w:val="auto"/>
          <w:kern w:val="0"/>
          <w:sz w:val="32"/>
          <w:szCs w:val="32"/>
          <w:highlight w:val="none"/>
          <w:shd w:val="clear" w:color="auto" w:fill="auto"/>
          <w:lang w:bidi="ar"/>
        </w:rPr>
        <w:t>（8）对承包期满的，公司原则上收回发包土地用于发展新产业或进行土地第二轮发包，土地第二轮发包按照揭阳农垦集团</w:t>
      </w:r>
      <w:r>
        <w:rPr>
          <w:rFonts w:hint="eastAsia" w:ascii="仿宋_GB2312" w:hAnsi="仿宋_GB2312" w:eastAsia="仿宋_GB2312" w:cs="仿宋_GB2312"/>
          <w:color w:val="auto"/>
          <w:kern w:val="0"/>
          <w:sz w:val="32"/>
          <w:szCs w:val="32"/>
          <w:highlight w:val="none"/>
          <w:shd w:val="clear" w:color="auto" w:fill="auto"/>
          <w:lang w:val="en-US" w:eastAsia="zh-CN" w:bidi="ar"/>
        </w:rPr>
        <w:t>有限</w:t>
      </w:r>
      <w:r>
        <w:rPr>
          <w:rFonts w:hint="eastAsia" w:ascii="仿宋_GB2312" w:hAnsi="仿宋_GB2312" w:eastAsia="仿宋_GB2312" w:cs="仿宋_GB2312"/>
          <w:color w:val="auto"/>
          <w:kern w:val="0"/>
          <w:sz w:val="32"/>
          <w:szCs w:val="32"/>
          <w:highlight w:val="none"/>
          <w:shd w:val="clear" w:color="auto" w:fill="auto"/>
          <w:lang w:bidi="ar"/>
        </w:rPr>
        <w:t>公司土地管理有关规定执行。</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bidi="ar"/>
        </w:rPr>
      </w:pPr>
      <w:r>
        <w:rPr>
          <w:rFonts w:hint="eastAsia" w:ascii="仿宋_GB2312" w:hAnsi="仿宋_GB2312" w:eastAsia="仿宋_GB2312" w:cs="仿宋_GB2312"/>
          <w:color w:val="auto"/>
          <w:kern w:val="0"/>
          <w:sz w:val="32"/>
          <w:szCs w:val="32"/>
          <w:highlight w:val="none"/>
          <w:shd w:val="clear" w:color="auto" w:fill="auto"/>
          <w:lang w:bidi="ar"/>
        </w:rPr>
        <w:t>（9）新签订的土地（物业）承包合同，职工承包租赁期限不得超过其退休年限。</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bidi="ar"/>
        </w:rPr>
      </w:pPr>
      <w:r>
        <w:rPr>
          <w:rFonts w:hint="eastAsia" w:ascii="仿宋_GB2312" w:hAnsi="仿宋_GB2312" w:eastAsia="仿宋_GB2312" w:cs="仿宋_GB2312"/>
          <w:color w:val="auto"/>
          <w:kern w:val="0"/>
          <w:sz w:val="32"/>
          <w:szCs w:val="32"/>
          <w:highlight w:val="none"/>
          <w:shd w:val="clear" w:color="auto" w:fill="auto"/>
          <w:lang w:bidi="ar"/>
        </w:rPr>
        <w:t>（10）新签订的土地（物业）承包合同，公司机关干部不得参与，机关干部其配偶和直系亲属属于农业岗位职工的可参与职工承包，职工由农业岗位转为非农业岗位的，应将承包的土地退回公司。</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bidi="ar"/>
        </w:rPr>
      </w:pPr>
      <w:r>
        <w:rPr>
          <w:rFonts w:hint="eastAsia" w:ascii="仿宋_GB2312" w:hAnsi="仿宋_GB2312" w:eastAsia="仿宋_GB2312" w:cs="仿宋_GB2312"/>
          <w:color w:val="auto"/>
          <w:kern w:val="0"/>
          <w:sz w:val="32"/>
          <w:szCs w:val="32"/>
          <w:highlight w:val="none"/>
          <w:shd w:val="clear" w:color="auto" w:fill="auto"/>
          <w:lang w:bidi="ar"/>
        </w:rPr>
        <w:t>（11）新签订的土地（物业）承包合同，租金一律实行货币上交方式，不再采用实物上交方式。</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bidi="ar"/>
        </w:rPr>
      </w:pPr>
      <w:r>
        <w:rPr>
          <w:rFonts w:hint="eastAsia" w:ascii="仿宋_GB2312" w:hAnsi="仿宋_GB2312" w:eastAsia="仿宋_GB2312" w:cs="仿宋_GB2312"/>
          <w:color w:val="auto"/>
          <w:kern w:val="0"/>
          <w:sz w:val="32"/>
          <w:szCs w:val="32"/>
          <w:highlight w:val="none"/>
          <w:shd w:val="clear" w:color="auto" w:fill="auto"/>
          <w:lang w:bidi="ar"/>
        </w:rPr>
        <w:t>（12）对无承包合同又有实际上交公司土地（物业）租金的，应与公司签订补充合同，承包期最长不超过十年或超过其退休年限。</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bidi="ar"/>
        </w:rPr>
      </w:pPr>
      <w:r>
        <w:rPr>
          <w:rFonts w:hint="eastAsia" w:ascii="仿宋_GB2312" w:hAnsi="仿宋_GB2312" w:eastAsia="仿宋_GB2312" w:cs="仿宋_GB2312"/>
          <w:color w:val="auto"/>
          <w:kern w:val="0"/>
          <w:sz w:val="32"/>
          <w:szCs w:val="32"/>
          <w:highlight w:val="none"/>
          <w:shd w:val="clear" w:color="auto" w:fill="auto"/>
          <w:lang w:bidi="ar"/>
        </w:rPr>
        <w:t>（13）在合同承包期内，承包人须严格遵循合同中关于土地使用方式的约定，不得擅自更改土地用途。若承包人被发现私自改变土地用途，公司有权立即终止合同，并依法追究承包人的相关责任。若承包人因实际需要确需变更土地用途，必须向公司提交书面变更申请。公司将在审核后上报上级主管部门，待获得批准后，方可与承包人重新签订承包合同。</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bidi="ar"/>
        </w:rPr>
      </w:pPr>
      <w:r>
        <w:rPr>
          <w:rFonts w:hint="eastAsia" w:ascii="仿宋_GB2312" w:hAnsi="仿宋_GB2312" w:eastAsia="仿宋_GB2312" w:cs="仿宋_GB2312"/>
          <w:color w:val="auto"/>
          <w:kern w:val="0"/>
          <w:sz w:val="32"/>
          <w:szCs w:val="32"/>
          <w:highlight w:val="none"/>
          <w:shd w:val="clear" w:color="auto" w:fill="auto"/>
          <w:lang w:bidi="ar"/>
        </w:rPr>
        <w:t>5.公司土地对外合作经营和物业租赁按规定要求公开竞价、招标的，必须通过“广东农垦国有资源电子交易平台”进行竞价和招标。</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bidi="ar"/>
        </w:rPr>
      </w:pPr>
      <w:r>
        <w:rPr>
          <w:rFonts w:hint="eastAsia" w:ascii="仿宋_GB2312" w:hAnsi="仿宋_GB2312" w:eastAsia="仿宋_GB2312" w:cs="仿宋_GB2312"/>
          <w:color w:val="auto"/>
          <w:kern w:val="0"/>
          <w:sz w:val="32"/>
          <w:szCs w:val="32"/>
          <w:highlight w:val="none"/>
          <w:shd w:val="clear" w:color="auto" w:fill="auto"/>
          <w:lang w:bidi="ar"/>
        </w:rPr>
        <w:t>6.公司所有新签订的土地承包合同必须通过“国土资源系统”完成合同签订和备案。新签订的物业租赁合同必须通过“合同网签备案系统”完成合同签订和备案。土地（物业）租赁合同需使用标准格式。</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bidi="ar"/>
        </w:rPr>
      </w:pPr>
      <w:r>
        <w:rPr>
          <w:rFonts w:hint="eastAsia" w:ascii="仿宋_GB2312" w:hAnsi="仿宋_GB2312" w:eastAsia="仿宋_GB2312" w:cs="仿宋_GB2312"/>
          <w:color w:val="auto"/>
          <w:kern w:val="0"/>
          <w:sz w:val="32"/>
          <w:szCs w:val="32"/>
          <w:highlight w:val="none"/>
          <w:shd w:val="clear" w:color="auto" w:fill="auto"/>
          <w:lang w:bidi="ar"/>
        </w:rPr>
        <w:t>7.对承包户擅自将承包的国有土地转包或默许他人乱建坟墓收取好处的，经公司查实，公司终止与承包户的承包合同并收回承包土地，同时追究承包户相关法律责任。公司管理人员默许或包庇的，同时追究公司管理人员相关责任。</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bidi="ar"/>
        </w:rPr>
      </w:pPr>
      <w:r>
        <w:rPr>
          <w:rFonts w:hint="eastAsia" w:ascii="仿宋_GB2312" w:hAnsi="仿宋_GB2312" w:eastAsia="仿宋_GB2312" w:cs="仿宋_GB2312"/>
          <w:color w:val="auto"/>
          <w:kern w:val="0"/>
          <w:sz w:val="32"/>
          <w:szCs w:val="32"/>
          <w:highlight w:val="none"/>
          <w:shd w:val="clear" w:color="auto" w:fill="auto"/>
          <w:lang w:bidi="ar"/>
        </w:rPr>
        <w:t>国家征用与公司需用土地范围内的坟墓，根据坟墓不同造型，公司按照上级有关标准进行适当补偿。</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sz w:val="32"/>
          <w:szCs w:val="32"/>
          <w:highlight w:val="none"/>
          <w:shd w:val="clear" w:color="auto" w:fill="auto"/>
          <w:lang w:eastAsia="zh-CN"/>
        </w:rPr>
      </w:pPr>
      <w:r>
        <w:rPr>
          <w:rFonts w:hint="eastAsia" w:ascii="仿宋_GB2312" w:hAnsi="仿宋_GB2312" w:eastAsia="仿宋_GB2312" w:cs="仿宋_GB2312"/>
          <w:color w:val="auto"/>
          <w:kern w:val="0"/>
          <w:sz w:val="32"/>
          <w:szCs w:val="32"/>
          <w:highlight w:val="none"/>
          <w:shd w:val="clear" w:color="auto" w:fill="auto"/>
          <w:lang w:bidi="ar"/>
        </w:rPr>
        <w:t>8.</w:t>
      </w:r>
      <w:r>
        <w:rPr>
          <w:rFonts w:hint="eastAsia" w:ascii="仿宋_GB2312" w:hAnsi="仿宋_GB2312" w:eastAsia="仿宋_GB2312" w:cs="仿宋_GB2312"/>
          <w:color w:val="auto"/>
          <w:sz w:val="32"/>
          <w:szCs w:val="32"/>
          <w:highlight w:val="none"/>
          <w:shd w:val="clear" w:color="auto" w:fill="auto"/>
          <w:lang w:eastAsia="zh-CN"/>
        </w:rPr>
        <w:t>加强国有土地巡查监管工作，推进规范化管理。按照省农垦集团公司要求，对一级巡查区域实施每月巡查，同时划定二级巡查区域，针对承包租赁土地和物业每季度巡查一次。全面巡查每年至少二次。制止非法侵占、违章乱搭乱建等违规行为。每次巡查需记录参与人员、范围和发现情况，并上报公司领导。公司督查组进行定期督查，对不执行制度或隐瞒违规行为的单位和个人进行处罚。</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color w:val="auto"/>
          <w:kern w:val="0"/>
          <w:sz w:val="32"/>
          <w:szCs w:val="32"/>
          <w:highlight w:val="none"/>
          <w:shd w:val="clear" w:color="auto" w:fill="auto"/>
          <w:lang w:bidi="ar"/>
        </w:rPr>
      </w:pPr>
      <w:r>
        <w:rPr>
          <w:rFonts w:hint="eastAsia" w:ascii="仿宋_GB2312" w:hAnsi="仿宋_GB2312" w:eastAsia="仿宋_GB2312" w:cs="仿宋_GB2312"/>
          <w:color w:val="auto"/>
          <w:kern w:val="0"/>
          <w:sz w:val="32"/>
          <w:szCs w:val="32"/>
          <w:highlight w:val="none"/>
          <w:shd w:val="clear" w:color="auto" w:fill="auto"/>
          <w:lang w:bidi="ar"/>
        </w:rPr>
        <w:t>9.建立防控新增被占地和防范违法用地的长效机制，各部门加强配合协作，明确工作职责，建立相关工作制度，成立防控新增被占地和防范违法用地长效机制工作领导小组。坚持国有划拨土地不容侵犯，坚持依法有偿使用国有土地。</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sz w:val="32"/>
          <w:szCs w:val="32"/>
          <w:highlight w:val="none"/>
          <w:shd w:val="clear" w:color="auto" w:fill="auto"/>
        </w:rPr>
      </w:pPr>
      <w:r>
        <w:rPr>
          <w:rFonts w:hint="eastAsia" w:ascii="黑体" w:hAnsi="黑体" w:eastAsia="黑体"/>
          <w:bCs/>
          <w:sz w:val="32"/>
          <w:szCs w:val="32"/>
          <w:highlight w:val="none"/>
          <w:shd w:val="clear" w:color="auto" w:fill="auto"/>
        </w:rPr>
        <w:t>十二、合同管理</w:t>
      </w:r>
    </w:p>
    <w:p>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ascii="仿宋_GB2312" w:eastAsia="仿宋_GB2312"/>
          <w:color w:val="000000"/>
          <w:sz w:val="32"/>
          <w:szCs w:val="32"/>
          <w:highlight w:val="none"/>
          <w:shd w:val="clear" w:color="auto" w:fill="auto"/>
        </w:rPr>
      </w:pPr>
      <w:r>
        <w:rPr>
          <w:rFonts w:hint="eastAsia" w:ascii="仿宋_GB2312" w:eastAsia="仿宋_GB2312"/>
          <w:b/>
          <w:color w:val="000000"/>
          <w:sz w:val="32"/>
          <w:szCs w:val="32"/>
          <w:highlight w:val="none"/>
          <w:shd w:val="clear" w:color="auto" w:fill="auto"/>
        </w:rPr>
        <w:t>1.基本原则。</w:t>
      </w:r>
      <w:r>
        <w:rPr>
          <w:rFonts w:hint="eastAsia" w:ascii="仿宋_GB2312" w:eastAsia="仿宋_GB2312"/>
          <w:color w:val="000000"/>
          <w:sz w:val="32"/>
          <w:szCs w:val="32"/>
          <w:highlight w:val="none"/>
          <w:shd w:val="clear" w:color="auto" w:fill="auto"/>
        </w:rPr>
        <w:t>必须提高</w:t>
      </w:r>
      <w:r>
        <w:rPr>
          <w:rFonts w:hint="eastAsia" w:ascii="仿宋_GB2312" w:hAnsi="仿宋_GB2312" w:eastAsia="仿宋_GB2312" w:cs="仿宋_GB2312"/>
          <w:color w:val="000000"/>
          <w:sz w:val="32"/>
          <w:szCs w:val="32"/>
          <w:highlight w:val="none"/>
          <w:shd w:val="clear" w:color="auto" w:fill="auto"/>
        </w:rPr>
        <w:t>公司</w:t>
      </w:r>
      <w:r>
        <w:rPr>
          <w:rFonts w:hint="eastAsia" w:ascii="仿宋_GB2312" w:eastAsia="仿宋_GB2312"/>
          <w:color w:val="000000"/>
          <w:sz w:val="32"/>
          <w:szCs w:val="32"/>
          <w:highlight w:val="none"/>
          <w:shd w:val="clear" w:color="auto" w:fill="auto"/>
        </w:rPr>
        <w:t>各经济主体的合同意识，充分发挥合同的规范作用，在</w:t>
      </w:r>
      <w:r>
        <w:rPr>
          <w:rFonts w:hint="eastAsia" w:ascii="仿宋_GB2312" w:hAnsi="仿宋_GB2312" w:eastAsia="仿宋_GB2312" w:cs="仿宋_GB2312"/>
          <w:color w:val="000000"/>
          <w:sz w:val="32"/>
          <w:szCs w:val="32"/>
          <w:highlight w:val="none"/>
          <w:shd w:val="clear" w:color="auto" w:fill="auto"/>
        </w:rPr>
        <w:t>公司</w:t>
      </w:r>
      <w:r>
        <w:rPr>
          <w:rFonts w:hint="eastAsia" w:ascii="仿宋_GB2312" w:eastAsia="仿宋_GB2312"/>
          <w:color w:val="000000"/>
          <w:sz w:val="32"/>
          <w:szCs w:val="32"/>
          <w:highlight w:val="none"/>
          <w:shd w:val="clear" w:color="auto" w:fill="auto"/>
        </w:rPr>
        <w:t>生产经营以及对外经济业务往来过程中，凡是能以经济合同体现的一切经济活动都必须签订合同。</w:t>
      </w:r>
    </w:p>
    <w:p>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ascii="仿宋_GB2312" w:eastAsia="仿宋_GB2312"/>
          <w:color w:val="000000"/>
          <w:sz w:val="32"/>
          <w:szCs w:val="32"/>
          <w:highlight w:val="none"/>
          <w:shd w:val="clear" w:color="auto" w:fill="auto"/>
        </w:rPr>
      </w:pPr>
      <w:r>
        <w:rPr>
          <w:rFonts w:hint="eastAsia" w:ascii="仿宋_GB2312" w:eastAsia="仿宋_GB2312"/>
          <w:b/>
          <w:color w:val="000000"/>
          <w:sz w:val="32"/>
          <w:szCs w:val="32"/>
          <w:highlight w:val="none"/>
          <w:shd w:val="clear" w:color="auto" w:fill="auto"/>
        </w:rPr>
        <w:t>2.签订合同权限。</w:t>
      </w:r>
      <w:r>
        <w:rPr>
          <w:rFonts w:hint="eastAsia" w:ascii="仿宋_GB2312" w:eastAsia="仿宋_GB2312"/>
          <w:color w:val="000000"/>
          <w:sz w:val="32"/>
          <w:szCs w:val="32"/>
          <w:highlight w:val="none"/>
          <w:shd w:val="clear" w:color="auto" w:fill="auto"/>
        </w:rPr>
        <w:t>凡涉及所有权属于国有部分的合同，无论时间长短，对内对外，一律以</w:t>
      </w:r>
      <w:r>
        <w:rPr>
          <w:rFonts w:hint="eastAsia" w:ascii="仿宋_GB2312" w:hAnsi="仿宋_GB2312" w:eastAsia="仿宋_GB2312" w:cs="仿宋_GB2312"/>
          <w:color w:val="000000"/>
          <w:sz w:val="32"/>
          <w:szCs w:val="32"/>
          <w:highlight w:val="none"/>
          <w:shd w:val="clear" w:color="auto" w:fill="auto"/>
        </w:rPr>
        <w:t>公司</w:t>
      </w:r>
      <w:r>
        <w:rPr>
          <w:rFonts w:hint="eastAsia" w:ascii="仿宋_GB2312" w:eastAsia="仿宋_GB2312"/>
          <w:color w:val="000000"/>
          <w:sz w:val="32"/>
          <w:szCs w:val="32"/>
          <w:highlight w:val="none"/>
          <w:shd w:val="clear" w:color="auto" w:fill="auto"/>
        </w:rPr>
        <w:t>为主体，由</w:t>
      </w:r>
      <w:r>
        <w:rPr>
          <w:rFonts w:hint="eastAsia" w:ascii="仿宋_GB2312" w:hAnsi="仿宋_GB2312" w:eastAsia="仿宋_GB2312" w:cs="仿宋_GB2312"/>
          <w:color w:val="000000"/>
          <w:sz w:val="32"/>
          <w:szCs w:val="32"/>
          <w:highlight w:val="none"/>
          <w:shd w:val="clear" w:color="auto" w:fill="auto"/>
        </w:rPr>
        <w:t>公司</w:t>
      </w:r>
      <w:r>
        <w:rPr>
          <w:rFonts w:hint="eastAsia" w:ascii="仿宋_GB2312" w:eastAsia="仿宋_GB2312"/>
          <w:color w:val="000000"/>
          <w:sz w:val="32"/>
          <w:szCs w:val="32"/>
          <w:highlight w:val="none"/>
          <w:shd w:val="clear" w:color="auto" w:fill="auto"/>
        </w:rPr>
        <w:t>统一签订。</w:t>
      </w:r>
    </w:p>
    <w:p>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ascii="仿宋_GB2312" w:eastAsia="仿宋_GB2312"/>
          <w:color w:val="000000"/>
          <w:sz w:val="32"/>
          <w:szCs w:val="32"/>
          <w:highlight w:val="none"/>
          <w:shd w:val="clear" w:color="auto" w:fill="auto"/>
        </w:rPr>
      </w:pPr>
      <w:r>
        <w:rPr>
          <w:rFonts w:hint="eastAsia" w:ascii="仿宋_GB2312" w:eastAsia="仿宋_GB2312"/>
          <w:b/>
          <w:color w:val="000000"/>
          <w:sz w:val="32"/>
          <w:szCs w:val="32"/>
          <w:highlight w:val="none"/>
          <w:shd w:val="clear" w:color="auto" w:fill="auto"/>
        </w:rPr>
        <w:t>3.合同签订程序。</w:t>
      </w:r>
      <w:r>
        <w:rPr>
          <w:rFonts w:hint="eastAsia" w:ascii="仿宋_GB2312" w:eastAsia="仿宋_GB2312"/>
          <w:color w:val="000000"/>
          <w:sz w:val="32"/>
          <w:szCs w:val="32"/>
          <w:highlight w:val="none"/>
          <w:shd w:val="clear" w:color="auto" w:fill="auto"/>
        </w:rPr>
        <w:t>土地（物业）租赁必须经</w:t>
      </w:r>
      <w:r>
        <w:rPr>
          <w:rFonts w:hint="eastAsia" w:ascii="仿宋_GB2312" w:hAnsi="仿宋_GB2312" w:eastAsia="仿宋_GB2312" w:cs="仿宋_GB2312"/>
          <w:color w:val="000000"/>
          <w:sz w:val="32"/>
          <w:szCs w:val="32"/>
          <w:highlight w:val="none"/>
          <w:shd w:val="clear" w:color="auto" w:fill="auto"/>
        </w:rPr>
        <w:t>公司</w:t>
      </w:r>
      <w:r>
        <w:rPr>
          <w:rFonts w:hint="eastAsia" w:ascii="仿宋_GB2312" w:eastAsia="仿宋_GB2312"/>
          <w:color w:val="000000"/>
          <w:sz w:val="32"/>
          <w:szCs w:val="32"/>
          <w:highlight w:val="none"/>
          <w:shd w:val="clear" w:color="auto" w:fill="auto"/>
        </w:rPr>
        <w:t>党委班子或</w:t>
      </w:r>
      <w:r>
        <w:rPr>
          <w:rFonts w:hint="eastAsia" w:ascii="仿宋_GB2312" w:hAnsi="仿宋_GB2312" w:eastAsia="仿宋_GB2312" w:cs="仿宋_GB2312"/>
          <w:color w:val="000000"/>
          <w:sz w:val="32"/>
          <w:szCs w:val="32"/>
          <w:highlight w:val="none"/>
          <w:shd w:val="clear" w:color="auto" w:fill="auto"/>
        </w:rPr>
        <w:t>公司</w:t>
      </w:r>
      <w:r>
        <w:rPr>
          <w:rFonts w:hint="eastAsia" w:ascii="仿宋_GB2312" w:eastAsia="仿宋_GB2312"/>
          <w:color w:val="000000"/>
          <w:sz w:val="32"/>
          <w:szCs w:val="32"/>
          <w:highlight w:val="none"/>
          <w:shd w:val="clear" w:color="auto" w:fill="auto"/>
        </w:rPr>
        <w:t>办公会议集体讨论决定承包租赁期限，公开竞标底价，并形成会议纪要后，职能部门才能挂网公开竞价招标，需报上级农垦审批的，必须获上级农垦批复后才能挂网公开竞价招标。土地（物业）租赁具体挂网手续由公司资产资源部会同生产经管部共同审核办理。</w:t>
      </w:r>
    </w:p>
    <w:p>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ascii="仿宋_GB2312" w:eastAsia="仿宋_GB2312"/>
          <w:color w:val="000000"/>
          <w:sz w:val="32"/>
          <w:szCs w:val="32"/>
          <w:highlight w:val="none"/>
          <w:shd w:val="clear" w:color="auto" w:fill="auto"/>
        </w:rPr>
      </w:pPr>
      <w:r>
        <w:rPr>
          <w:rFonts w:hint="eastAsia" w:ascii="仿宋_GB2312" w:eastAsia="仿宋_GB2312"/>
          <w:b/>
          <w:color w:val="000000"/>
          <w:sz w:val="32"/>
          <w:szCs w:val="32"/>
          <w:highlight w:val="none"/>
          <w:shd w:val="clear" w:color="auto" w:fill="auto"/>
        </w:rPr>
        <w:t>4.严格印章管理。</w:t>
      </w:r>
      <w:r>
        <w:rPr>
          <w:rFonts w:hint="eastAsia" w:ascii="仿宋_GB2312" w:hAnsi="仿宋_GB2312" w:eastAsia="仿宋_GB2312" w:cs="仿宋_GB2312"/>
          <w:color w:val="000000"/>
          <w:sz w:val="32"/>
          <w:szCs w:val="32"/>
          <w:highlight w:val="none"/>
          <w:shd w:val="clear" w:color="auto" w:fill="auto"/>
        </w:rPr>
        <w:t>公司</w:t>
      </w:r>
      <w:r>
        <w:rPr>
          <w:rFonts w:hint="eastAsia" w:ascii="仿宋_GB2312" w:eastAsia="仿宋_GB2312"/>
          <w:color w:val="000000"/>
          <w:sz w:val="32"/>
          <w:szCs w:val="32"/>
          <w:highlight w:val="none"/>
          <w:shd w:val="clear" w:color="auto" w:fill="auto"/>
        </w:rPr>
        <w:t>印章实行专人管理，合同签订时要严格印章审批手续，并登记归档，规避风险。</w:t>
      </w:r>
    </w:p>
    <w:p>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ascii="仿宋_GB2312" w:eastAsia="仿宋_GB2312"/>
          <w:color w:val="000000"/>
          <w:sz w:val="32"/>
          <w:szCs w:val="32"/>
          <w:highlight w:val="none"/>
          <w:shd w:val="clear" w:color="auto" w:fill="auto"/>
        </w:rPr>
      </w:pPr>
      <w:r>
        <w:rPr>
          <w:rFonts w:hint="eastAsia" w:ascii="仿宋_GB2312" w:eastAsia="仿宋_GB2312"/>
          <w:b/>
          <w:color w:val="000000"/>
          <w:sz w:val="32"/>
          <w:szCs w:val="32"/>
          <w:highlight w:val="none"/>
          <w:shd w:val="clear" w:color="auto" w:fill="auto"/>
        </w:rPr>
        <w:t>5.合同转让管理。</w:t>
      </w:r>
      <w:r>
        <w:rPr>
          <w:rFonts w:hint="eastAsia" w:ascii="仿宋_GB2312" w:eastAsia="仿宋_GB2312"/>
          <w:color w:val="000000"/>
          <w:sz w:val="32"/>
          <w:szCs w:val="32"/>
          <w:highlight w:val="none"/>
          <w:shd w:val="clear" w:color="auto" w:fill="auto"/>
        </w:rPr>
        <w:t>承包人因特殊情况无法经营需全部或部分转让的，应经</w:t>
      </w:r>
      <w:r>
        <w:rPr>
          <w:rFonts w:hint="eastAsia" w:ascii="仿宋_GB2312" w:hAnsi="仿宋_GB2312" w:eastAsia="仿宋_GB2312" w:cs="仿宋_GB2312"/>
          <w:color w:val="000000"/>
          <w:sz w:val="32"/>
          <w:szCs w:val="32"/>
          <w:highlight w:val="none"/>
          <w:shd w:val="clear" w:color="auto" w:fill="auto"/>
        </w:rPr>
        <w:t>公司</w:t>
      </w:r>
      <w:r>
        <w:rPr>
          <w:rFonts w:hint="eastAsia" w:ascii="仿宋_GB2312" w:eastAsia="仿宋_GB2312"/>
          <w:color w:val="000000"/>
          <w:sz w:val="32"/>
          <w:szCs w:val="32"/>
          <w:highlight w:val="none"/>
          <w:shd w:val="clear" w:color="auto" w:fill="auto"/>
        </w:rPr>
        <w:t>同意并按网签程序规定办理转让手续，未经</w:t>
      </w:r>
      <w:r>
        <w:rPr>
          <w:rFonts w:hint="eastAsia" w:ascii="仿宋_GB2312" w:hAnsi="仿宋_GB2312" w:eastAsia="仿宋_GB2312" w:cs="仿宋_GB2312"/>
          <w:color w:val="000000"/>
          <w:sz w:val="32"/>
          <w:szCs w:val="32"/>
          <w:highlight w:val="none"/>
          <w:shd w:val="clear" w:color="auto" w:fill="auto"/>
        </w:rPr>
        <w:t>公司</w:t>
      </w:r>
      <w:r>
        <w:rPr>
          <w:rFonts w:hint="eastAsia" w:ascii="仿宋_GB2312" w:eastAsia="仿宋_GB2312"/>
          <w:color w:val="000000"/>
          <w:sz w:val="32"/>
          <w:szCs w:val="32"/>
          <w:highlight w:val="none"/>
          <w:shd w:val="clear" w:color="auto" w:fill="auto"/>
        </w:rPr>
        <w:t>同意擅自将合同转让的，该转让视为无效转让合同。</w:t>
      </w:r>
      <w:r>
        <w:rPr>
          <w:rFonts w:hint="eastAsia" w:ascii="仿宋_GB2312" w:hAnsi="仿宋_GB2312" w:eastAsia="仿宋_GB2312" w:cs="仿宋_GB2312"/>
          <w:color w:val="000000"/>
          <w:sz w:val="32"/>
          <w:szCs w:val="32"/>
          <w:highlight w:val="none"/>
          <w:shd w:val="clear" w:color="auto" w:fill="auto"/>
        </w:rPr>
        <w:t>公司</w:t>
      </w:r>
      <w:r>
        <w:rPr>
          <w:rFonts w:hint="eastAsia" w:ascii="仿宋_GB2312" w:eastAsia="仿宋_GB2312"/>
          <w:color w:val="000000"/>
          <w:spacing w:val="-6"/>
          <w:sz w:val="32"/>
          <w:szCs w:val="32"/>
          <w:highlight w:val="none"/>
          <w:shd w:val="clear" w:color="auto" w:fill="auto"/>
        </w:rPr>
        <w:t>将追究承包人的责任，视其情节轻重强制收回发包土地（物业）</w:t>
      </w:r>
      <w:r>
        <w:rPr>
          <w:rFonts w:hint="eastAsia" w:ascii="仿宋_GB2312" w:eastAsia="仿宋_GB2312"/>
          <w:color w:val="000000"/>
          <w:sz w:val="32"/>
          <w:szCs w:val="32"/>
          <w:highlight w:val="none"/>
          <w:shd w:val="clear" w:color="auto" w:fill="auto"/>
        </w:rPr>
        <w:t>或处以按应交转让费的三倍罚款。</w:t>
      </w:r>
    </w:p>
    <w:p>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ascii="仿宋_GB2312" w:eastAsia="仿宋_GB2312"/>
          <w:color w:val="000000"/>
          <w:sz w:val="32"/>
          <w:szCs w:val="32"/>
          <w:highlight w:val="none"/>
          <w:shd w:val="clear" w:color="auto" w:fill="auto"/>
        </w:rPr>
      </w:pPr>
      <w:r>
        <w:rPr>
          <w:rFonts w:hint="eastAsia" w:ascii="仿宋_GB2312" w:eastAsia="仿宋_GB2312"/>
          <w:b/>
          <w:color w:val="000000"/>
          <w:sz w:val="32"/>
          <w:szCs w:val="32"/>
          <w:highlight w:val="none"/>
          <w:shd w:val="clear" w:color="auto" w:fill="auto"/>
        </w:rPr>
        <w:t>6.</w:t>
      </w:r>
      <w:r>
        <w:rPr>
          <w:rFonts w:hint="eastAsia" w:ascii="仿宋_GB2312" w:eastAsia="仿宋_GB2312"/>
          <w:b/>
          <w:color w:val="000000"/>
          <w:spacing w:val="-6"/>
          <w:sz w:val="32"/>
          <w:szCs w:val="32"/>
          <w:highlight w:val="none"/>
          <w:shd w:val="clear" w:color="auto" w:fill="auto"/>
        </w:rPr>
        <w:t>合同管理机构。</w:t>
      </w:r>
      <w:r>
        <w:rPr>
          <w:rFonts w:hint="eastAsia" w:ascii="仿宋_GB2312" w:hAnsi="仿宋_GB2312" w:eastAsia="仿宋_GB2312" w:cs="仿宋_GB2312"/>
          <w:color w:val="000000"/>
          <w:spacing w:val="-6"/>
          <w:sz w:val="32"/>
          <w:szCs w:val="32"/>
          <w:highlight w:val="none"/>
          <w:shd w:val="clear" w:color="auto" w:fill="auto"/>
        </w:rPr>
        <w:t>公司生产经营部</w:t>
      </w:r>
      <w:r>
        <w:rPr>
          <w:rFonts w:hint="eastAsia" w:ascii="仿宋_GB2312" w:eastAsia="仿宋_GB2312"/>
          <w:color w:val="000000"/>
          <w:spacing w:val="-6"/>
          <w:sz w:val="32"/>
          <w:szCs w:val="32"/>
          <w:highlight w:val="none"/>
          <w:shd w:val="clear" w:color="auto" w:fill="auto"/>
        </w:rPr>
        <w:t>作为合同管理机构，</w:t>
      </w:r>
      <w:r>
        <w:rPr>
          <w:rFonts w:hint="eastAsia" w:ascii="仿宋_GB2312" w:eastAsia="仿宋_GB2312"/>
          <w:color w:val="000000"/>
          <w:sz w:val="32"/>
          <w:szCs w:val="32"/>
          <w:highlight w:val="none"/>
          <w:shd w:val="clear" w:color="auto" w:fill="auto"/>
        </w:rPr>
        <w:t>负责合同的起草、更改、建档、保管等工作。合同的审核由</w:t>
      </w:r>
      <w:r>
        <w:rPr>
          <w:rFonts w:hint="eastAsia" w:ascii="仿宋_GB2312" w:hAnsi="仿宋_GB2312" w:eastAsia="仿宋_GB2312" w:cs="仿宋_GB2312"/>
          <w:color w:val="000000"/>
          <w:sz w:val="32"/>
          <w:szCs w:val="32"/>
          <w:highlight w:val="none"/>
          <w:shd w:val="clear" w:color="auto" w:fill="auto"/>
        </w:rPr>
        <w:t>公司</w:t>
      </w:r>
      <w:r>
        <w:rPr>
          <w:rFonts w:hint="eastAsia" w:ascii="仿宋_GB2312" w:eastAsia="仿宋_GB2312"/>
          <w:color w:val="000000"/>
          <w:sz w:val="32"/>
          <w:szCs w:val="32"/>
          <w:highlight w:val="none"/>
          <w:shd w:val="clear" w:color="auto" w:fill="auto"/>
        </w:rPr>
        <w:t>领导及相关部门联合会审，重大经济合同报揭阳农垦集团有限公司审核后签订。</w:t>
      </w:r>
    </w:p>
    <w:p>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highlight w:val="none"/>
          <w:shd w:val="clear" w:color="auto" w:fill="auto"/>
        </w:rPr>
      </w:pPr>
      <w:r>
        <w:rPr>
          <w:rFonts w:hint="eastAsia" w:ascii="仿宋_GB2312" w:eastAsia="仿宋_GB2312"/>
          <w:b/>
          <w:color w:val="000000"/>
          <w:sz w:val="32"/>
          <w:szCs w:val="32"/>
          <w:highlight w:val="none"/>
          <w:shd w:val="clear" w:color="auto" w:fill="auto"/>
        </w:rPr>
        <w:t>7.承包合同欠款的追收。</w:t>
      </w:r>
      <w:r>
        <w:rPr>
          <w:rFonts w:hint="eastAsia" w:ascii="仿宋_GB2312" w:hAnsi="仿宋" w:eastAsia="仿宋_GB2312"/>
          <w:color w:val="000000"/>
          <w:sz w:val="32"/>
          <w:szCs w:val="32"/>
          <w:highlight w:val="none"/>
          <w:shd w:val="clear" w:color="auto" w:fill="auto"/>
        </w:rPr>
        <w:t>承包合同欠款追收按各包片工作组对所包片区域进行收取，并按</w:t>
      </w:r>
      <w:r>
        <w:rPr>
          <w:rFonts w:hint="eastAsia" w:ascii="仿宋_GB2312" w:hAnsi="仿宋" w:eastAsia="仿宋_GB2312"/>
          <w:color w:val="000000"/>
          <w:sz w:val="32"/>
          <w:szCs w:val="32"/>
          <w:highlight w:val="none"/>
          <w:shd w:val="clear" w:color="auto" w:fill="auto"/>
          <w:lang w:eastAsia="zh-CN"/>
        </w:rPr>
        <w:t>山地</w:t>
      </w:r>
      <w:r>
        <w:rPr>
          <w:rFonts w:hint="eastAsia" w:ascii="仿宋_GB2312" w:hAnsi="仿宋" w:eastAsia="仿宋_GB2312"/>
          <w:color w:val="000000"/>
          <w:sz w:val="32"/>
          <w:szCs w:val="32"/>
          <w:highlight w:val="none"/>
          <w:shd w:val="clear" w:color="auto" w:fill="auto"/>
          <w:lang w:val="en-US" w:eastAsia="zh-CN"/>
        </w:rPr>
        <w:t>/物业承包款</w:t>
      </w:r>
      <w:r>
        <w:rPr>
          <w:rFonts w:hint="eastAsia" w:ascii="仿宋_GB2312" w:hAnsi="仿宋" w:eastAsia="仿宋_GB2312"/>
          <w:color w:val="000000"/>
          <w:sz w:val="32"/>
          <w:szCs w:val="32"/>
          <w:highlight w:val="none"/>
          <w:shd w:val="clear" w:color="auto" w:fill="auto"/>
        </w:rPr>
        <w:t>当年应收收回总额5%计，往年历欠款收回总额8%计作为工作组工作经费。承包户拖欠的历年欠款，原则上应一次性清收，经核实个别承包户确无偿还能力的，也要落实签订还款计划书进行追收；对于恶意拖欠、恶意逃债的债务人，拒不落实还款计划的，将通过法律程序进行清收；凡是欠款未还清或未落实还款计划的承包户，不得</w:t>
      </w:r>
      <w:r>
        <w:rPr>
          <w:rFonts w:hint="eastAsia" w:ascii="仿宋_GB2312" w:hAnsi="仿宋_GB2312" w:eastAsia="仿宋_GB2312"/>
          <w:color w:val="000000"/>
          <w:sz w:val="32"/>
          <w:szCs w:val="32"/>
          <w:highlight w:val="none"/>
          <w:shd w:val="clear" w:color="auto" w:fill="auto"/>
        </w:rPr>
        <w:t>签订新合同，</w:t>
      </w:r>
      <w:r>
        <w:rPr>
          <w:rFonts w:hint="eastAsia" w:ascii="仿宋_GB2312" w:hAnsi="仿宋" w:eastAsia="仿宋_GB2312"/>
          <w:color w:val="000000"/>
          <w:sz w:val="32"/>
          <w:szCs w:val="32"/>
          <w:highlight w:val="none"/>
          <w:shd w:val="clear" w:color="auto" w:fill="auto"/>
        </w:rPr>
        <w:t>租赁或承包公司的土地（物业），原承包土地（物业）通过法律程序收回。</w:t>
      </w:r>
    </w:p>
    <w:p>
      <w:pPr>
        <w:keepNext w:val="0"/>
        <w:keepLines w:val="0"/>
        <w:pageBreakBefore w:val="0"/>
        <w:kinsoku/>
        <w:wordWrap/>
        <w:overflowPunct/>
        <w:topLinePunct w:val="0"/>
        <w:autoSpaceDE/>
        <w:autoSpaceDN/>
        <w:bidi w:val="0"/>
        <w:adjustRightInd/>
        <w:snapToGrid/>
        <w:spacing w:line="640" w:lineRule="exact"/>
        <w:ind w:firstLine="643" w:firstLineChars="200"/>
        <w:textAlignment w:val="auto"/>
        <w:rPr>
          <w:rFonts w:hint="eastAsia" w:ascii="仿宋_GB2312" w:hAnsi="仿宋" w:eastAsia="仿宋_GB2312"/>
          <w:color w:val="000000"/>
          <w:sz w:val="32"/>
          <w:szCs w:val="32"/>
          <w:highlight w:val="none"/>
          <w:shd w:val="clear" w:color="auto" w:fill="auto"/>
          <w:lang w:eastAsia="zh-CN"/>
        </w:rPr>
      </w:pPr>
      <w:r>
        <w:rPr>
          <w:rFonts w:hint="eastAsia" w:ascii="仿宋_GB2312" w:hAnsi="仿宋_GB2312" w:eastAsia="仿宋_GB2312" w:cs="仿宋_GB2312"/>
          <w:b/>
          <w:color w:val="000000"/>
          <w:sz w:val="32"/>
          <w:szCs w:val="32"/>
          <w:highlight w:val="none"/>
          <w:shd w:val="clear" w:color="auto" w:fill="auto"/>
        </w:rPr>
        <w:t>8.征地回收说明。</w:t>
      </w:r>
      <w:r>
        <w:rPr>
          <w:rFonts w:hint="eastAsia" w:ascii="仿宋_GB2312" w:hAnsi="仿宋_GB2312" w:eastAsia="仿宋_GB2312" w:cs="仿宋_GB2312"/>
          <w:color w:val="000000"/>
          <w:sz w:val="32"/>
          <w:szCs w:val="32"/>
          <w:highlight w:val="none"/>
          <w:shd w:val="clear" w:color="auto" w:fill="auto"/>
        </w:rPr>
        <w:t>国家和公司因建设需要回收土地，承包者都应无条件服</w:t>
      </w:r>
      <w:r>
        <w:rPr>
          <w:rFonts w:hint="eastAsia" w:ascii="仿宋_GB2312" w:eastAsia="仿宋_GB2312"/>
          <w:color w:val="000000"/>
          <w:sz w:val="32"/>
          <w:szCs w:val="32"/>
          <w:highlight w:val="none"/>
          <w:shd w:val="clear" w:color="auto" w:fill="auto"/>
        </w:rPr>
        <w:t>从，土地补偿费、安置补助费、社保费归</w:t>
      </w:r>
      <w:r>
        <w:rPr>
          <w:rFonts w:hint="eastAsia" w:ascii="仿宋_GB2312" w:hAnsi="仿宋_GB2312" w:eastAsia="仿宋_GB2312" w:cs="仿宋_GB2312"/>
          <w:color w:val="000000"/>
          <w:sz w:val="32"/>
          <w:szCs w:val="32"/>
          <w:highlight w:val="none"/>
          <w:shd w:val="clear" w:color="auto" w:fill="auto"/>
        </w:rPr>
        <w:t>公司</w:t>
      </w:r>
      <w:r>
        <w:rPr>
          <w:rFonts w:hint="eastAsia" w:ascii="仿宋_GB2312" w:eastAsia="仿宋_GB2312"/>
          <w:color w:val="000000"/>
          <w:sz w:val="32"/>
          <w:szCs w:val="32"/>
          <w:highlight w:val="none"/>
          <w:shd w:val="clear" w:color="auto" w:fill="auto"/>
        </w:rPr>
        <w:t>所有，地面建筑物补偿按当地地方标准执行，青苗补偿费标准：</w:t>
      </w:r>
      <w:r>
        <w:rPr>
          <w:rFonts w:hint="eastAsia" w:ascii="仿宋_GB2312" w:hAnsi="仿宋" w:eastAsia="仿宋_GB2312"/>
          <w:color w:val="000000"/>
          <w:sz w:val="32"/>
          <w:szCs w:val="32"/>
          <w:highlight w:val="none"/>
          <w:shd w:val="clear" w:color="auto" w:fill="auto"/>
        </w:rPr>
        <w:t>（1）凡是合同有明确约定的按合同相关条款</w:t>
      </w:r>
      <w:r>
        <w:rPr>
          <w:rFonts w:hint="eastAsia" w:ascii="仿宋_GB2312" w:hAnsi="宋体" w:eastAsia="仿宋_GB2312" w:cs="宋体"/>
          <w:color w:val="000000"/>
          <w:sz w:val="32"/>
          <w:szCs w:val="32"/>
          <w:highlight w:val="none"/>
          <w:shd w:val="clear" w:color="auto" w:fill="auto"/>
        </w:rPr>
        <w:t>执行；（2）</w:t>
      </w:r>
      <w:r>
        <w:rPr>
          <w:rFonts w:hint="eastAsia" w:ascii="仿宋_GB2312" w:hAnsi="仿宋" w:eastAsia="仿宋_GB2312"/>
          <w:color w:val="000000"/>
          <w:sz w:val="32"/>
          <w:szCs w:val="32"/>
          <w:highlight w:val="none"/>
          <w:shd w:val="clear" w:color="auto" w:fill="auto"/>
        </w:rPr>
        <w:t>凡是合同没有明确约定的根据承包地类和种植作物，</w:t>
      </w:r>
      <w:r>
        <w:rPr>
          <w:rFonts w:hint="eastAsia" w:ascii="仿宋_GB2312" w:eastAsia="仿宋_GB2312"/>
          <w:color w:val="000000"/>
          <w:sz w:val="32"/>
          <w:szCs w:val="32"/>
          <w:highlight w:val="none"/>
          <w:shd w:val="clear" w:color="auto" w:fill="auto"/>
        </w:rPr>
        <w:t>按合同承包面积计算每亩</w:t>
      </w:r>
      <w:r>
        <w:rPr>
          <w:rFonts w:hint="eastAsia" w:ascii="仿宋_GB2312" w:hAnsi="仿宋" w:eastAsia="仿宋_GB2312"/>
          <w:color w:val="000000"/>
          <w:sz w:val="32"/>
          <w:szCs w:val="32"/>
          <w:highlight w:val="none"/>
          <w:shd w:val="clear" w:color="auto" w:fill="auto"/>
        </w:rPr>
        <w:t>按合同承包面积计算每亩2000元</w:t>
      </w:r>
      <w:r>
        <w:rPr>
          <w:rFonts w:hint="eastAsia" w:ascii="仿宋_GB2312" w:eastAsia="仿宋_GB2312"/>
          <w:color w:val="000000"/>
          <w:sz w:val="32"/>
          <w:szCs w:val="32"/>
          <w:highlight w:val="none"/>
          <w:shd w:val="clear" w:color="auto" w:fill="auto"/>
          <w:lang w:eastAsia="zh-CN"/>
        </w:rPr>
        <w:t>；（</w:t>
      </w:r>
      <w:r>
        <w:rPr>
          <w:rFonts w:hint="eastAsia" w:ascii="仿宋_GB2312" w:eastAsia="仿宋_GB2312"/>
          <w:color w:val="000000"/>
          <w:sz w:val="32"/>
          <w:szCs w:val="32"/>
          <w:highlight w:val="none"/>
          <w:shd w:val="clear" w:color="auto" w:fill="auto"/>
          <w:lang w:val="en-US" w:eastAsia="zh-CN"/>
        </w:rPr>
        <w:t>3</w:t>
      </w:r>
      <w:r>
        <w:rPr>
          <w:rFonts w:hint="eastAsia" w:ascii="仿宋_GB2312" w:eastAsia="仿宋_GB2312"/>
          <w:color w:val="000000"/>
          <w:sz w:val="32"/>
          <w:szCs w:val="32"/>
          <w:highlight w:val="none"/>
          <w:shd w:val="clear" w:color="auto" w:fill="auto"/>
          <w:lang w:eastAsia="zh-CN"/>
        </w:rPr>
        <w:t>）</w:t>
      </w:r>
      <w:r>
        <w:rPr>
          <w:rFonts w:hint="eastAsia" w:ascii="仿宋_GB2312" w:eastAsia="仿宋_GB2312"/>
          <w:color w:val="000000"/>
          <w:sz w:val="32"/>
          <w:szCs w:val="32"/>
          <w:highlight w:val="none"/>
          <w:shd w:val="clear" w:color="auto" w:fill="auto"/>
        </w:rPr>
        <w:t>凡欠</w:t>
      </w:r>
      <w:r>
        <w:rPr>
          <w:rFonts w:hint="eastAsia" w:ascii="仿宋_GB2312" w:hAnsi="仿宋_GB2312" w:eastAsia="仿宋_GB2312" w:cs="仿宋_GB2312"/>
          <w:color w:val="000000"/>
          <w:sz w:val="32"/>
          <w:szCs w:val="32"/>
          <w:highlight w:val="none"/>
          <w:shd w:val="clear" w:color="auto" w:fill="auto"/>
        </w:rPr>
        <w:t>公司</w:t>
      </w:r>
      <w:r>
        <w:rPr>
          <w:rFonts w:hint="eastAsia" w:ascii="仿宋_GB2312" w:eastAsia="仿宋_GB2312"/>
          <w:color w:val="000000"/>
          <w:sz w:val="32"/>
          <w:szCs w:val="32"/>
          <w:highlight w:val="none"/>
          <w:shd w:val="clear" w:color="auto" w:fill="auto"/>
        </w:rPr>
        <w:t>土地承包款的，所欠承包款由</w:t>
      </w:r>
      <w:r>
        <w:rPr>
          <w:rFonts w:hint="eastAsia" w:ascii="仿宋_GB2312" w:hAnsi="仿宋_GB2312" w:eastAsia="仿宋_GB2312" w:cs="仿宋_GB2312"/>
          <w:color w:val="000000"/>
          <w:sz w:val="32"/>
          <w:szCs w:val="32"/>
          <w:highlight w:val="none"/>
          <w:shd w:val="clear" w:color="auto" w:fill="auto"/>
        </w:rPr>
        <w:t>公司</w:t>
      </w:r>
      <w:r>
        <w:rPr>
          <w:rFonts w:hint="eastAsia" w:ascii="仿宋_GB2312" w:eastAsia="仿宋_GB2312"/>
          <w:color w:val="000000"/>
          <w:sz w:val="32"/>
          <w:szCs w:val="32"/>
          <w:highlight w:val="none"/>
          <w:shd w:val="clear" w:color="auto" w:fill="auto"/>
        </w:rPr>
        <w:t>在青苗补偿款中扣回。</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sz w:val="32"/>
          <w:szCs w:val="32"/>
          <w:highlight w:val="none"/>
          <w:shd w:val="clear" w:color="auto" w:fill="auto"/>
        </w:rPr>
      </w:pPr>
      <w:r>
        <w:rPr>
          <w:rFonts w:hint="eastAsia" w:ascii="黑体" w:hAnsi="黑体" w:eastAsia="黑体"/>
          <w:sz w:val="32"/>
          <w:szCs w:val="32"/>
          <w:highlight w:val="none"/>
          <w:shd w:val="clear" w:color="auto" w:fill="auto"/>
        </w:rPr>
        <w:t>十</w:t>
      </w:r>
      <w:r>
        <w:rPr>
          <w:rFonts w:hint="eastAsia" w:ascii="黑体" w:hAnsi="黑体" w:eastAsia="黑体"/>
          <w:sz w:val="32"/>
          <w:szCs w:val="32"/>
          <w:highlight w:val="none"/>
          <w:shd w:val="clear" w:color="auto" w:fill="auto"/>
          <w:lang w:eastAsia="zh-CN"/>
        </w:rPr>
        <w:t>三</w:t>
      </w:r>
      <w:r>
        <w:rPr>
          <w:rFonts w:hint="eastAsia" w:ascii="黑体" w:hAnsi="黑体" w:eastAsia="黑体"/>
          <w:sz w:val="32"/>
          <w:szCs w:val="32"/>
          <w:highlight w:val="none"/>
          <w:shd w:val="clear" w:color="auto" w:fill="auto"/>
        </w:rPr>
        <w:t>、财务管理</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1.严格执行《中华人民共和国会计法》和公司财务管理制度，实行“收支两条线”，一切费用开支按照“有计划、有预算、有结算”的原则执行；人员工资发放全面采用实名制，资金收入、支出应通过银行收付；严格执行公司事务、区务公开制度，充分发挥职工民主监督的作用。</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highlight w:val="none"/>
          <w:shd w:val="clear" w:color="auto" w:fill="auto"/>
        </w:rPr>
      </w:pPr>
      <w:r>
        <w:rPr>
          <w:rFonts w:hint="eastAsia" w:ascii="仿宋_GB2312" w:hAnsi="仿宋" w:eastAsia="仿宋_GB2312"/>
          <w:sz w:val="32"/>
          <w:szCs w:val="32"/>
          <w:highlight w:val="none"/>
          <w:shd w:val="clear" w:color="auto" w:fill="auto"/>
        </w:rPr>
        <w:t>2.资金坚持统一管理审批的制度。资金的筹集和使用都必须由公司进行计划、调控、管理、监督。各单位、部门所有收费都要按粤东财务共享中心现金管理的要求归集入账，</w:t>
      </w:r>
      <w:r>
        <w:rPr>
          <w:rFonts w:hint="eastAsia" w:ascii="仿宋_GB2312" w:hAnsi="仿宋_GB2312" w:eastAsia="仿宋_GB2312" w:cs="仿宋_GB2312"/>
          <w:kern w:val="0"/>
          <w:sz w:val="32"/>
          <w:szCs w:val="32"/>
          <w:highlight w:val="none"/>
          <w:shd w:val="clear" w:color="auto" w:fill="auto"/>
        </w:rPr>
        <w:t>资金收入、支出</w:t>
      </w:r>
      <w:r>
        <w:rPr>
          <w:rFonts w:hint="eastAsia" w:ascii="仿宋_GB2312" w:hAnsi="仿宋_GB2312" w:eastAsia="仿宋_GB2312" w:cs="仿宋_GB2312"/>
          <w:sz w:val="32"/>
          <w:szCs w:val="32"/>
          <w:highlight w:val="none"/>
          <w:shd w:val="clear" w:color="auto" w:fill="auto"/>
        </w:rPr>
        <w:t>必须通过银行收付完成。</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3.所有费用的列支，必须坚持正常的财务程序：即一切开支需先向分管财务领导申请（包括开支的理由、用途和数额等），每项成本费用开支后的凭证应先由粤东财务共享中心驻公司财务负责人审核，分管领导签字、分管财务领导审批，方能报销。凡不符合程序、手续不完备的单据不能报销。</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楷体" w:eastAsia="仿宋_GB2312" w:cs="楷体"/>
          <w:kern w:val="0"/>
          <w:sz w:val="32"/>
          <w:szCs w:val="32"/>
          <w:highlight w:val="none"/>
          <w:shd w:val="clear" w:color="auto" w:fill="auto"/>
          <w:lang w:bidi="ar"/>
        </w:rPr>
      </w:pPr>
      <w:r>
        <w:rPr>
          <w:rFonts w:hint="eastAsia" w:ascii="仿宋_GB2312" w:hAnsi="宋体" w:eastAsia="仿宋_GB2312" w:cs="宋体"/>
          <w:sz w:val="32"/>
          <w:szCs w:val="32"/>
          <w:highlight w:val="none"/>
          <w:shd w:val="clear" w:color="auto" w:fill="auto"/>
        </w:rPr>
        <w:t>4.</w:t>
      </w:r>
      <w:r>
        <w:rPr>
          <w:rFonts w:hint="eastAsia" w:ascii="仿宋_GB2312" w:hAnsi="楷体" w:eastAsia="仿宋_GB2312" w:cs="楷体"/>
          <w:kern w:val="0"/>
          <w:sz w:val="32"/>
          <w:szCs w:val="32"/>
          <w:highlight w:val="none"/>
          <w:shd w:val="clear" w:color="auto" w:fill="auto"/>
          <w:lang w:bidi="ar"/>
        </w:rPr>
        <w:t>公车使用按《广东省大坪农场机关公务用车制度改革实施方案》规定执行，严禁用公务车私用。</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楷体" w:eastAsia="仿宋_GB2312" w:cs="楷体"/>
          <w:kern w:val="0"/>
          <w:sz w:val="32"/>
          <w:szCs w:val="32"/>
          <w:highlight w:val="none"/>
          <w:shd w:val="clear" w:color="auto" w:fill="auto"/>
          <w:lang w:bidi="ar"/>
        </w:rPr>
      </w:pPr>
      <w:r>
        <w:rPr>
          <w:rFonts w:hint="eastAsia" w:ascii="仿宋_GB2312" w:hAnsi="楷体" w:eastAsia="仿宋_GB2312" w:cs="楷体"/>
          <w:kern w:val="0"/>
          <w:sz w:val="32"/>
          <w:szCs w:val="32"/>
          <w:highlight w:val="none"/>
          <w:shd w:val="clear" w:color="auto" w:fill="auto"/>
          <w:lang w:bidi="ar"/>
        </w:rPr>
        <w:t>5.差旅费按《广东农垦大坪农场有限公司差旅费管理办法的通知》规定执行。</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楷体" w:eastAsia="仿宋_GB2312" w:cs="楷体"/>
          <w:kern w:val="0"/>
          <w:sz w:val="32"/>
          <w:szCs w:val="32"/>
          <w:highlight w:val="none"/>
          <w:shd w:val="clear" w:color="auto" w:fill="auto"/>
          <w:lang w:bidi="ar"/>
        </w:rPr>
      </w:pPr>
      <w:r>
        <w:rPr>
          <w:rFonts w:hint="eastAsia" w:ascii="仿宋_GB2312" w:hAnsi="楷体" w:eastAsia="仿宋_GB2312" w:cs="楷体"/>
          <w:kern w:val="0"/>
          <w:sz w:val="32"/>
          <w:szCs w:val="32"/>
          <w:highlight w:val="none"/>
          <w:shd w:val="clear" w:color="auto" w:fill="auto"/>
          <w:lang w:bidi="ar"/>
        </w:rPr>
        <w:t>6. 会议费、培训费按《广东农垦大坪农场有限公司会议费管理办法的通知》规定执行。</w:t>
      </w:r>
    </w:p>
    <w:p>
      <w:pPr>
        <w:pStyle w:val="3"/>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楷体" w:eastAsia="仿宋_GB2312" w:cs="楷体"/>
          <w:b w:val="0"/>
          <w:bCs w:val="0"/>
          <w:sz w:val="32"/>
          <w:szCs w:val="32"/>
          <w:highlight w:val="none"/>
          <w:shd w:val="clear" w:color="auto" w:fill="auto"/>
          <w:lang w:bidi="ar"/>
        </w:rPr>
      </w:pPr>
      <w:r>
        <w:rPr>
          <w:rFonts w:hint="eastAsia" w:ascii="仿宋_GB2312" w:hAnsi="楷体" w:eastAsia="仿宋_GB2312" w:cs="楷体"/>
          <w:b w:val="0"/>
          <w:bCs w:val="0"/>
          <w:sz w:val="32"/>
          <w:szCs w:val="32"/>
          <w:highlight w:val="none"/>
          <w:shd w:val="clear" w:color="auto" w:fill="auto"/>
          <w:lang w:bidi="ar"/>
        </w:rPr>
        <w:t>7.</w:t>
      </w:r>
      <w:r>
        <w:rPr>
          <w:rFonts w:ascii="仿宋_GB2312" w:hAnsi="楷体" w:eastAsia="仿宋_GB2312" w:cs="楷体"/>
          <w:b w:val="0"/>
          <w:bCs w:val="0"/>
          <w:sz w:val="32"/>
          <w:szCs w:val="32"/>
          <w:highlight w:val="none"/>
          <w:shd w:val="clear" w:color="auto" w:fill="auto"/>
          <w:lang w:bidi="ar"/>
        </w:rPr>
        <w:t>通讯费实行标准限额内凭消费发票（不含充值卡发票）报销，超过部分自行负担，其中1-11月份发票在当年按季度报销，12月份发票可在次年一月份报销。</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楷体" w:eastAsia="仿宋_GB2312" w:cs="楷体"/>
          <w:kern w:val="0"/>
          <w:sz w:val="32"/>
          <w:szCs w:val="32"/>
          <w:highlight w:val="none"/>
          <w:shd w:val="clear" w:color="auto" w:fill="auto"/>
          <w:lang w:bidi="ar"/>
        </w:rPr>
      </w:pPr>
      <w:r>
        <w:rPr>
          <w:rFonts w:hint="eastAsia" w:ascii="仿宋_GB2312" w:hAnsi="楷体" w:eastAsia="仿宋_GB2312" w:cs="楷体"/>
          <w:kern w:val="0"/>
          <w:sz w:val="32"/>
          <w:szCs w:val="32"/>
          <w:highlight w:val="none"/>
          <w:shd w:val="clear" w:color="auto" w:fill="auto"/>
          <w:lang w:bidi="ar"/>
        </w:rPr>
        <w:t>8.员工用餐伙食费标准、业务接待费按《广东农垦大坪农场有限公司机关饭堂管理办法》规定执行。</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楷体" w:eastAsia="仿宋_GB2312" w:cs="楷体"/>
          <w:kern w:val="0"/>
          <w:sz w:val="32"/>
          <w:szCs w:val="32"/>
          <w:highlight w:val="none"/>
          <w:shd w:val="clear" w:color="auto" w:fill="auto"/>
          <w:lang w:bidi="ar"/>
        </w:rPr>
      </w:pPr>
      <w:r>
        <w:rPr>
          <w:rFonts w:ascii="仿宋_GB2312" w:hAnsi="楷体" w:eastAsia="仿宋_GB2312" w:cs="楷体"/>
          <w:kern w:val="0"/>
          <w:sz w:val="32"/>
          <w:szCs w:val="32"/>
          <w:highlight w:val="none"/>
          <w:shd w:val="clear" w:color="auto" w:fill="auto"/>
          <w:lang w:bidi="ar"/>
        </w:rPr>
        <w:t>9</w:t>
      </w:r>
      <w:r>
        <w:rPr>
          <w:rFonts w:hint="eastAsia" w:ascii="仿宋_GB2312" w:hAnsi="楷体" w:eastAsia="仿宋_GB2312" w:cs="楷体"/>
          <w:kern w:val="0"/>
          <w:sz w:val="32"/>
          <w:szCs w:val="32"/>
          <w:highlight w:val="none"/>
          <w:shd w:val="clear" w:color="auto" w:fill="auto"/>
          <w:lang w:bidi="ar"/>
        </w:rPr>
        <w:t>.其它公司收入、支出等按《广东农垦大坪农场有限公司财务管理制度》规定执行。</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sz w:val="32"/>
          <w:szCs w:val="32"/>
          <w:highlight w:val="none"/>
          <w:shd w:val="clear" w:color="auto" w:fill="auto"/>
        </w:rPr>
      </w:pPr>
      <w:r>
        <w:rPr>
          <w:rFonts w:hint="eastAsia" w:ascii="黑体" w:hAnsi="黑体" w:eastAsia="黑体"/>
          <w:sz w:val="32"/>
          <w:szCs w:val="32"/>
          <w:highlight w:val="none"/>
          <w:shd w:val="clear" w:color="auto" w:fill="auto"/>
        </w:rPr>
        <w:t>十</w:t>
      </w:r>
      <w:r>
        <w:rPr>
          <w:rFonts w:hint="eastAsia" w:ascii="黑体" w:hAnsi="黑体" w:eastAsia="黑体"/>
          <w:sz w:val="32"/>
          <w:szCs w:val="32"/>
          <w:highlight w:val="none"/>
          <w:shd w:val="clear" w:color="auto" w:fill="auto"/>
          <w:lang w:eastAsia="zh-CN"/>
        </w:rPr>
        <w:t>四</w:t>
      </w:r>
      <w:r>
        <w:rPr>
          <w:rFonts w:hint="eastAsia" w:ascii="黑体" w:hAnsi="黑体" w:eastAsia="黑体"/>
          <w:sz w:val="32"/>
          <w:szCs w:val="32"/>
          <w:highlight w:val="none"/>
          <w:shd w:val="clear" w:color="auto" w:fill="auto"/>
        </w:rPr>
        <w:t>、劳动力管理</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1.构建新型劳动用工制度。健全职工招录、培训和考核体系，逐步建立以劳动合同制为核心的市场化用工制度。除已签订劳动合同的职工外，对长期在公司从事农业生产经营的职工子女、外来落户人员等从业人员，结合公司产业发展需要，依法签订劳务合同。</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2.公司所有职工（含干部、固定工、全民合同工）都必须订立劳动合同，凡没订立劳动合同的，视为与公司自动脱离劳动关系，有承包生产经营任务的，只承认承租关系。</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sz w:val="32"/>
          <w:szCs w:val="32"/>
          <w:highlight w:val="none"/>
          <w:shd w:val="clear" w:color="auto" w:fill="auto"/>
        </w:rPr>
      </w:pPr>
      <w:r>
        <w:rPr>
          <w:rFonts w:hint="eastAsia" w:ascii="仿宋_GB2312" w:hAnsi="仿宋" w:eastAsia="仿宋_GB2312"/>
          <w:sz w:val="32"/>
          <w:szCs w:val="32"/>
          <w:highlight w:val="none"/>
          <w:shd w:val="clear" w:color="auto" w:fill="auto"/>
        </w:rPr>
        <w:t>3.公司干部、职工向外调动的必须向所在单位提出申请，由所在单位出意见并报公司党委研究批准，在还清公司债务后，有关部门才能给予办理有关档案迁移手续。违者所造成的经济损失由批准人或经办人负责赔；干部、职工内部调动的应理顺工作关系、承包合同、欠款情况等事项，</w:t>
      </w:r>
      <w:r>
        <w:rPr>
          <w:rFonts w:hint="eastAsia" w:ascii="仿宋_GB2312" w:hAnsi="仿宋_GB2312" w:eastAsia="仿宋_GB2312" w:cs="仿宋_GB2312"/>
          <w:sz w:val="32"/>
          <w:szCs w:val="32"/>
          <w:highlight w:val="none"/>
          <w:shd w:val="clear" w:color="auto" w:fill="auto"/>
        </w:rPr>
        <w:t>由</w:t>
      </w:r>
      <w:r>
        <w:rPr>
          <w:rFonts w:hint="eastAsia" w:ascii="仿宋_GB2312" w:hAnsi="仿宋_GB2312" w:eastAsia="仿宋_GB2312" w:cs="仿宋_GB2312"/>
          <w:spacing w:val="-6"/>
          <w:sz w:val="32"/>
          <w:szCs w:val="32"/>
          <w:highlight w:val="none"/>
          <w:shd w:val="clear" w:color="auto" w:fill="auto"/>
        </w:rPr>
        <w:t>公司</w:t>
      </w:r>
      <w:r>
        <w:rPr>
          <w:rFonts w:hint="eastAsia" w:ascii="仿宋_GB2312" w:hAnsi="仿宋_GB2312" w:eastAsia="仿宋_GB2312" w:cs="仿宋_GB2312"/>
          <w:sz w:val="32"/>
          <w:szCs w:val="32"/>
          <w:highlight w:val="none"/>
          <w:shd w:val="clear" w:color="auto" w:fill="auto"/>
        </w:rPr>
        <w:t>人事、经管、驻公司财务以及调转单位共同理顺。</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4.凡没有向公司承担生产经营任务的职工，均列为自谋职业人员，</w:t>
      </w:r>
      <w:r>
        <w:rPr>
          <w:rFonts w:hint="eastAsia" w:ascii="仿宋_GB2312" w:eastAsia="仿宋_GB2312"/>
          <w:color w:val="000000"/>
          <w:sz w:val="32"/>
          <w:szCs w:val="32"/>
          <w:highlight w:val="none"/>
          <w:shd w:val="clear" w:color="auto" w:fill="auto"/>
        </w:rPr>
        <w:t>其社会养老保险费单位及个人两部分均由职工本人全额缴纳。</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eastAsia="仿宋_GB2312"/>
          <w:color w:val="000000"/>
          <w:sz w:val="32"/>
          <w:szCs w:val="32"/>
          <w:highlight w:val="none"/>
          <w:shd w:val="clear" w:color="auto" w:fill="auto"/>
        </w:rPr>
      </w:pPr>
      <w:r>
        <w:rPr>
          <w:rFonts w:hint="eastAsia" w:ascii="仿宋_GB2312" w:hAnsi="仿宋" w:eastAsia="仿宋_GB2312"/>
          <w:sz w:val="32"/>
          <w:szCs w:val="32"/>
          <w:highlight w:val="none"/>
          <w:shd w:val="clear" w:color="auto" w:fill="auto"/>
        </w:rPr>
        <w:t>5.原承包土地被收回，已没有生产经营任务的职工，应服从农场的需要，安排新的生产岗位。</w:t>
      </w:r>
      <w:r>
        <w:rPr>
          <w:rFonts w:hint="eastAsia" w:ascii="仿宋_GB2312" w:eastAsia="仿宋_GB2312"/>
          <w:color w:val="000000"/>
          <w:sz w:val="32"/>
          <w:szCs w:val="32"/>
          <w:highlight w:val="none"/>
          <w:shd w:val="clear" w:color="auto" w:fill="auto"/>
        </w:rPr>
        <w:t>拒绝接受岗位安排的，视为自动离岗，公司与其解除劳动合同，单位及个人两部分的社会养老保险费均由职工本人全额缴纳。</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6.原承包土地被收回，生产经营任务减少的职工，应服从公司的需要，安排增加生产任务，否则，将调整提高其职工个人应缴纳社会养老保险费的比例。</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7.公司根据生产的特殊性,采用不定时用工制度。</w:t>
      </w:r>
    </w:p>
    <w:p>
      <w:pPr>
        <w:pStyle w:val="3"/>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highlight w:val="none"/>
          <w:shd w:val="clear" w:color="auto" w:fill="auto"/>
        </w:rPr>
      </w:pPr>
      <w:r>
        <w:rPr>
          <w:rFonts w:hint="eastAsia" w:ascii="仿宋_GB2312" w:hAnsi="仿宋" w:eastAsia="仿宋_GB2312"/>
          <w:b w:val="0"/>
          <w:bCs w:val="0"/>
          <w:kern w:val="2"/>
          <w:sz w:val="32"/>
          <w:szCs w:val="32"/>
          <w:highlight w:val="none"/>
          <w:shd w:val="clear" w:color="auto" w:fill="auto"/>
        </w:rPr>
        <w:t>8.清理未缴纳社保、档案寄存在农场的相关人员，具体操作另发文执行。</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sz w:val="32"/>
          <w:szCs w:val="32"/>
          <w:highlight w:val="none"/>
          <w:shd w:val="clear" w:color="auto" w:fill="auto"/>
        </w:rPr>
      </w:pPr>
      <w:r>
        <w:rPr>
          <w:rFonts w:hint="eastAsia" w:ascii="黑体" w:hAnsi="黑体" w:eastAsia="黑体"/>
          <w:sz w:val="32"/>
          <w:szCs w:val="32"/>
          <w:highlight w:val="none"/>
          <w:shd w:val="clear" w:color="auto" w:fill="auto"/>
        </w:rPr>
        <w:t>十</w:t>
      </w:r>
      <w:r>
        <w:rPr>
          <w:rFonts w:hint="eastAsia" w:ascii="黑体" w:hAnsi="黑体" w:eastAsia="黑体"/>
          <w:sz w:val="32"/>
          <w:szCs w:val="32"/>
          <w:highlight w:val="none"/>
          <w:shd w:val="clear" w:color="auto" w:fill="auto"/>
          <w:lang w:eastAsia="zh-CN"/>
        </w:rPr>
        <w:t>五</w:t>
      </w:r>
      <w:r>
        <w:rPr>
          <w:rFonts w:hint="eastAsia" w:ascii="黑体" w:hAnsi="黑体" w:eastAsia="黑体"/>
          <w:sz w:val="32"/>
          <w:szCs w:val="32"/>
          <w:highlight w:val="none"/>
          <w:shd w:val="clear" w:color="auto" w:fill="auto"/>
        </w:rPr>
        <w:t>、职工社会养老保险规定</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1.根据广东省人民政府《关于贯彻国务院完善企业职工基本养老保险制度决定的通知》要求，企业负责参保职工养老保险</w:t>
      </w:r>
      <w:r>
        <w:rPr>
          <w:rFonts w:hint="eastAsia" w:ascii="仿宋_GB2312" w:hAnsi="仿宋" w:eastAsia="仿宋_GB2312"/>
          <w:sz w:val="32"/>
          <w:szCs w:val="32"/>
          <w:highlight w:val="none"/>
          <w:shd w:val="clear" w:color="auto" w:fill="auto"/>
          <w:lang w:val="en-US" w:eastAsia="zh-CN"/>
        </w:rPr>
        <w:t>费</w:t>
      </w:r>
      <w:r>
        <w:rPr>
          <w:rFonts w:hint="eastAsia" w:ascii="仿宋_GB2312" w:hAnsi="仿宋" w:eastAsia="仿宋_GB2312"/>
          <w:sz w:val="32"/>
          <w:szCs w:val="32"/>
          <w:highlight w:val="none"/>
          <w:shd w:val="clear" w:color="auto" w:fill="auto"/>
        </w:rPr>
        <w:t>的代缴及离退休人员的管理服务等工作。离退休人员基本养老金由当地社保部门管理和发放。坚决杜绝为不属于公司职工人员代缴养老保险。</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2.凡属公司职工都应参加社会养老保险，按时交纳社会养老保险费。</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3.凡没有参加社会养老保险的职工，按社会养老保险的有关规定，不能享受退休待遇。</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4.凡中断缴纳职工社会养老保险费的人员，经本人提出书面申请，公司审核同意，上报社保部门批准，方可办理续保手续，但其职工社会养老保险费</w:t>
      </w:r>
      <w:r>
        <w:rPr>
          <w:rFonts w:hint="eastAsia" w:ascii="仿宋_GB2312" w:hAnsi="仿宋" w:eastAsia="仿宋_GB2312"/>
          <w:sz w:val="32"/>
          <w:szCs w:val="32"/>
          <w:highlight w:val="none"/>
          <w:shd w:val="clear" w:color="auto" w:fill="auto"/>
          <w:lang w:val="en-US" w:eastAsia="zh-CN"/>
        </w:rPr>
        <w:t>单位及个人应缴费两部分</w:t>
      </w:r>
      <w:r>
        <w:rPr>
          <w:rFonts w:hint="eastAsia" w:ascii="仿宋_GB2312" w:hAnsi="仿宋" w:eastAsia="仿宋_GB2312"/>
          <w:sz w:val="32"/>
          <w:szCs w:val="32"/>
          <w:highlight w:val="none"/>
          <w:shd w:val="clear" w:color="auto" w:fill="auto"/>
        </w:rPr>
        <w:t>均由本人全额负责缴交直至退休。</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5.凡参加社会养老保险的人员，应于每月15日前按时足额交纳当月应交社会养老保险费，没有按时交纳当月社保费的，将按有关规定计交滞纳金，累计三个月没有交清社保费及滞纳金的将视为自行中断参加社会养老保险。</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6.随着职工社会养老保险缴费工资标准的提高，根据市人力资源和社会保障局、市财政局、市地方税务局《印发关于解决揭阳农垦企业养老保险问题工作方案的通知》（揭市人社</w:t>
      </w:r>
      <w:r>
        <w:rPr>
          <w:rFonts w:hint="eastAsia" w:ascii="仿宋_GB2312" w:hAnsi="微软雅黑" w:eastAsia="仿宋_GB2312" w:cs="微软雅黑"/>
          <w:sz w:val="32"/>
          <w:szCs w:val="32"/>
          <w:highlight w:val="none"/>
          <w:shd w:val="clear" w:color="auto" w:fill="auto"/>
        </w:rPr>
        <w:t>〔</w:t>
      </w:r>
      <w:r>
        <w:rPr>
          <w:rFonts w:hint="eastAsia" w:ascii="仿宋_GB2312" w:hAnsi="仿宋" w:eastAsia="仿宋_GB2312"/>
          <w:sz w:val="32"/>
          <w:szCs w:val="32"/>
          <w:highlight w:val="none"/>
          <w:shd w:val="clear" w:color="auto" w:fill="auto"/>
        </w:rPr>
        <w:t>2013</w:t>
      </w:r>
      <w:r>
        <w:rPr>
          <w:rFonts w:hint="eastAsia" w:ascii="仿宋_GB2312" w:hAnsi="微软雅黑" w:eastAsia="仿宋_GB2312" w:cs="微软雅黑"/>
          <w:sz w:val="32"/>
          <w:szCs w:val="32"/>
          <w:highlight w:val="none"/>
          <w:shd w:val="clear" w:color="auto" w:fill="auto"/>
        </w:rPr>
        <w:t>〕</w:t>
      </w:r>
      <w:r>
        <w:rPr>
          <w:rFonts w:hint="eastAsia" w:ascii="仿宋_GB2312" w:hAnsi="仿宋" w:eastAsia="仿宋_GB2312"/>
          <w:sz w:val="32"/>
          <w:szCs w:val="32"/>
          <w:highlight w:val="none"/>
          <w:shd w:val="clear" w:color="auto" w:fill="auto"/>
        </w:rPr>
        <w:t>41号）的精神，结合公司实际，公司将视企业的承受能力，按职工的承包面积相应适当调整职工个人应缴纳社会养老保险费比例，</w:t>
      </w:r>
      <w:r>
        <w:rPr>
          <w:rFonts w:hint="eastAsia" w:ascii="仿宋_GB2312" w:eastAsia="仿宋_GB2312"/>
          <w:color w:val="000000"/>
          <w:sz w:val="32"/>
          <w:szCs w:val="32"/>
          <w:highlight w:val="none"/>
          <w:shd w:val="clear" w:color="auto" w:fill="auto"/>
        </w:rPr>
        <w:t>具体按《</w:t>
      </w:r>
      <w:r>
        <w:rPr>
          <w:rFonts w:hint="eastAsia" w:ascii="仿宋_GB2312" w:eastAsia="仿宋_GB2312"/>
          <w:color w:val="000000"/>
          <w:sz w:val="32"/>
          <w:szCs w:val="32"/>
          <w:highlight w:val="none"/>
          <w:shd w:val="clear" w:color="auto" w:fill="auto"/>
          <w:lang w:val="en-US" w:eastAsia="zh-CN"/>
        </w:rPr>
        <w:t>广东农垦大坪</w:t>
      </w:r>
      <w:r>
        <w:rPr>
          <w:rFonts w:hint="eastAsia" w:ascii="仿宋_GB2312" w:eastAsia="仿宋_GB2312"/>
          <w:color w:val="000000"/>
          <w:sz w:val="32"/>
          <w:szCs w:val="32"/>
          <w:highlight w:val="none"/>
          <w:shd w:val="clear" w:color="auto" w:fill="auto"/>
        </w:rPr>
        <w:t>农场</w:t>
      </w:r>
      <w:r>
        <w:rPr>
          <w:rFonts w:hint="eastAsia" w:ascii="仿宋_GB2312" w:eastAsia="仿宋_GB2312"/>
          <w:color w:val="000000"/>
          <w:sz w:val="32"/>
          <w:szCs w:val="32"/>
          <w:highlight w:val="none"/>
          <w:shd w:val="clear" w:color="auto" w:fill="auto"/>
          <w:lang w:val="en-US" w:eastAsia="zh-CN"/>
        </w:rPr>
        <w:t>有限公司</w:t>
      </w:r>
      <w:r>
        <w:rPr>
          <w:rFonts w:hint="eastAsia" w:ascii="仿宋_GB2312" w:eastAsia="仿宋_GB2312"/>
          <w:color w:val="000000"/>
          <w:sz w:val="32"/>
          <w:szCs w:val="32"/>
          <w:highlight w:val="none"/>
          <w:shd w:val="clear" w:color="auto" w:fill="auto"/>
        </w:rPr>
        <w:t>职工社会养老保险实施方案》（</w:t>
      </w:r>
      <w:r>
        <w:rPr>
          <w:rFonts w:hint="eastAsia" w:ascii="仿宋_GB2312" w:eastAsia="仿宋_GB2312"/>
          <w:color w:val="000000"/>
          <w:sz w:val="32"/>
          <w:szCs w:val="32"/>
          <w:highlight w:val="none"/>
          <w:shd w:val="clear" w:color="auto" w:fill="auto"/>
          <w:lang w:val="en-US" w:eastAsia="zh-CN"/>
        </w:rPr>
        <w:t>另文印发</w:t>
      </w:r>
      <w:r>
        <w:rPr>
          <w:rFonts w:hint="eastAsia" w:ascii="仿宋_GB2312" w:eastAsia="仿宋_GB2312"/>
          <w:color w:val="000000"/>
          <w:sz w:val="32"/>
          <w:szCs w:val="32"/>
          <w:highlight w:val="none"/>
          <w:shd w:val="clear" w:color="auto" w:fill="auto"/>
        </w:rPr>
        <w:t>）执行</w:t>
      </w:r>
      <w:r>
        <w:rPr>
          <w:rFonts w:hint="eastAsia" w:ascii="仿宋_GB2312" w:hAnsi="仿宋" w:eastAsia="仿宋_GB2312"/>
          <w:sz w:val="32"/>
          <w:szCs w:val="32"/>
          <w:highlight w:val="none"/>
          <w:shd w:val="clear" w:color="auto" w:fill="auto"/>
        </w:rPr>
        <w:t>。</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7.干部、职工达到国家规定退休年龄的由人事、劳资及社保办发出通知，本人提出书面申请，经所在单位签意见及分管领导审核后，报公司法人签字，然后按规定程序办理退休手续。</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sz w:val="32"/>
          <w:szCs w:val="32"/>
          <w:highlight w:val="none"/>
          <w:shd w:val="clear" w:color="auto" w:fill="auto"/>
        </w:rPr>
      </w:pPr>
      <w:r>
        <w:rPr>
          <w:rFonts w:hint="eastAsia" w:ascii="黑体" w:hAnsi="黑体" w:eastAsia="黑体"/>
          <w:sz w:val="32"/>
          <w:szCs w:val="32"/>
          <w:highlight w:val="none"/>
          <w:shd w:val="clear" w:color="auto" w:fill="auto"/>
        </w:rPr>
        <w:t>十</w:t>
      </w:r>
      <w:r>
        <w:rPr>
          <w:rFonts w:hint="eastAsia" w:ascii="黑体" w:hAnsi="黑体" w:eastAsia="黑体"/>
          <w:sz w:val="32"/>
          <w:szCs w:val="32"/>
          <w:highlight w:val="none"/>
          <w:shd w:val="clear" w:color="auto" w:fill="auto"/>
          <w:lang w:eastAsia="zh-CN"/>
        </w:rPr>
        <w:t>六</w:t>
      </w:r>
      <w:r>
        <w:rPr>
          <w:rFonts w:hint="eastAsia" w:ascii="黑体" w:hAnsi="黑体" w:eastAsia="黑体"/>
          <w:sz w:val="32"/>
          <w:szCs w:val="32"/>
          <w:highlight w:val="none"/>
          <w:shd w:val="clear" w:color="auto" w:fill="auto"/>
        </w:rPr>
        <w:t>、劳保福利待遇</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1.实行城乡居民医疗保险后，干部职工及退休工人生病住院费用凭个人参加医疗保险资料到医保部门办理报销手续。</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仿宋" w:eastAsia="仿宋_GB2312"/>
          <w:sz w:val="32"/>
          <w:szCs w:val="32"/>
          <w:highlight w:val="none"/>
          <w:shd w:val="clear" w:color="auto" w:fill="auto"/>
        </w:rPr>
      </w:pPr>
      <w:r>
        <w:rPr>
          <w:rFonts w:ascii="仿宋_GB2312" w:hAnsi="仿宋" w:eastAsia="仿宋_GB2312"/>
          <w:sz w:val="32"/>
          <w:szCs w:val="32"/>
          <w:highlight w:val="none"/>
          <w:shd w:val="clear" w:color="auto" w:fill="auto"/>
        </w:rPr>
        <w:t>2</w:t>
      </w:r>
      <w:r>
        <w:rPr>
          <w:rFonts w:hint="eastAsia" w:ascii="仿宋_GB2312" w:hAnsi="仿宋" w:eastAsia="仿宋_GB2312"/>
          <w:sz w:val="32"/>
          <w:szCs w:val="32"/>
          <w:highlight w:val="none"/>
          <w:shd w:val="clear" w:color="auto" w:fill="auto"/>
        </w:rPr>
        <w:t>.公司干部职工退休后，后续管理按《关于印发&lt;关于推进揭阳农垦企业退休人员社会化管理工作实施方案&gt;的通知》（揭垦函〔2022〕89号）的规定执行。</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sz w:val="32"/>
          <w:szCs w:val="32"/>
          <w:highlight w:val="none"/>
          <w:shd w:val="clear" w:color="auto" w:fill="auto"/>
        </w:rPr>
      </w:pPr>
      <w:r>
        <w:rPr>
          <w:rFonts w:hint="eastAsia" w:ascii="黑体" w:hAnsi="黑体" w:eastAsia="黑体"/>
          <w:sz w:val="32"/>
          <w:szCs w:val="32"/>
          <w:highlight w:val="none"/>
          <w:shd w:val="clear" w:color="auto" w:fill="auto"/>
        </w:rPr>
        <w:t>十</w:t>
      </w:r>
      <w:r>
        <w:rPr>
          <w:rFonts w:hint="eastAsia" w:ascii="黑体" w:hAnsi="黑体" w:eastAsia="黑体"/>
          <w:sz w:val="32"/>
          <w:szCs w:val="32"/>
          <w:highlight w:val="none"/>
          <w:shd w:val="clear" w:color="auto" w:fill="auto"/>
          <w:lang w:eastAsia="zh-CN"/>
        </w:rPr>
        <w:t>七</w:t>
      </w:r>
      <w:r>
        <w:rPr>
          <w:rFonts w:hint="eastAsia" w:ascii="黑体" w:hAnsi="黑体" w:eastAsia="黑体"/>
          <w:sz w:val="32"/>
          <w:szCs w:val="32"/>
          <w:highlight w:val="none"/>
          <w:shd w:val="clear" w:color="auto" w:fill="auto"/>
        </w:rPr>
        <w:t>、职工住房管理</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1.实施职工住房及住宅用地信息化平台建设，规范职工住房及住宅用地管理，建立健全职工住房及住宅用地管理档案。公司范围内房屋由公司国土部门管理。</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2.职工获得相关政策扶持解决住房问题时，</w:t>
      </w:r>
      <w:r>
        <w:rPr>
          <w:rFonts w:hint="eastAsia" w:ascii="仿宋_GB2312" w:eastAsia="仿宋_GB2312"/>
          <w:color w:val="000000"/>
          <w:sz w:val="32"/>
          <w:szCs w:val="32"/>
          <w:highlight w:val="none"/>
          <w:shd w:val="clear" w:color="auto" w:fill="auto"/>
        </w:rPr>
        <w:t>必须符合“一户一宅”，</w:t>
      </w:r>
      <w:r>
        <w:rPr>
          <w:rFonts w:hint="eastAsia" w:ascii="仿宋_GB2312" w:hAnsi="仿宋" w:eastAsia="仿宋_GB2312"/>
          <w:sz w:val="32"/>
          <w:szCs w:val="32"/>
          <w:highlight w:val="none"/>
          <w:shd w:val="clear" w:color="auto" w:fill="auto"/>
        </w:rPr>
        <w:t>按“建新拆旧”和“住新房退旧房”的原则执行，应无条件地将原居住的房屋(公房或折价房)和原住宅用地退还公司。</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3.职工居住的折价房不准私自出售和转让。否则，视同擅自出卖国有资产处理。凡居住原农场折价房屋的干部职工，如离开公司的，应将折价房屋（包括附着私建部分）交由公司统一处理、统一安排，按地面建筑物评估价值归还职工。</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4.职工住房在原地需要改建、维修的，必须先办理报备手续；职工住房需要进行拆旧重建的，必须事先报建设办、国土部门批准，根据公司小城镇规划，确定四至范围和办理相关手续后，方可开工建设，否则后果自负。</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5.职工住房需出租的，应将租房者的有关个人信息资料报公司保卫部门备案，承租者必须服从公司管理，若有违规、违法和违纪行为，除追究承租者的相关责任外，房屋出租者负连带责任。</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楷体"/>
          <w:kern w:val="0"/>
          <w:sz w:val="32"/>
          <w:szCs w:val="32"/>
          <w:highlight w:val="none"/>
          <w:shd w:val="clear" w:color="auto" w:fill="auto"/>
          <w:lang w:bidi="ar"/>
        </w:rPr>
      </w:pPr>
      <w:r>
        <w:rPr>
          <w:rFonts w:hint="eastAsia" w:ascii="黑体" w:hAnsi="黑体" w:eastAsia="黑体" w:cs="宋体"/>
          <w:kern w:val="0"/>
          <w:sz w:val="32"/>
          <w:szCs w:val="32"/>
          <w:highlight w:val="none"/>
          <w:shd w:val="clear" w:color="auto" w:fill="auto"/>
          <w:lang w:bidi="ar"/>
        </w:rPr>
        <w:t>十</w:t>
      </w:r>
      <w:r>
        <w:rPr>
          <w:rFonts w:hint="eastAsia" w:ascii="黑体" w:hAnsi="黑体" w:eastAsia="黑体" w:cs="宋体"/>
          <w:kern w:val="0"/>
          <w:sz w:val="32"/>
          <w:szCs w:val="32"/>
          <w:highlight w:val="none"/>
          <w:shd w:val="clear" w:color="auto" w:fill="auto"/>
          <w:lang w:eastAsia="zh-CN" w:bidi="ar"/>
        </w:rPr>
        <w:t>八</w:t>
      </w:r>
      <w:r>
        <w:rPr>
          <w:rFonts w:hint="eastAsia" w:ascii="黑体" w:hAnsi="黑体" w:eastAsia="黑体" w:cs="宋体"/>
          <w:kern w:val="0"/>
          <w:sz w:val="32"/>
          <w:szCs w:val="32"/>
          <w:highlight w:val="none"/>
          <w:shd w:val="clear" w:color="auto" w:fill="auto"/>
          <w:lang w:bidi="ar"/>
        </w:rPr>
        <w:t>、</w:t>
      </w:r>
      <w:r>
        <w:rPr>
          <w:rFonts w:hint="eastAsia" w:ascii="黑体" w:hAnsi="黑体" w:eastAsia="黑体" w:cs="楷体"/>
          <w:kern w:val="0"/>
          <w:sz w:val="32"/>
          <w:szCs w:val="32"/>
          <w:highlight w:val="none"/>
          <w:shd w:val="clear" w:color="auto" w:fill="auto"/>
          <w:lang w:bidi="ar"/>
        </w:rPr>
        <w:t>安全生产管理</w:t>
      </w:r>
      <w:r>
        <w:rPr>
          <w:rFonts w:hint="eastAsia" w:ascii="黑体" w:hAnsi="黑体" w:eastAsia="黑体" w:cs="宋体"/>
          <w:sz w:val="32"/>
          <w:szCs w:val="32"/>
          <w:highlight w:val="none"/>
          <w:shd w:val="clear" w:color="auto" w:fill="auto"/>
        </w:rPr>
        <w:t xml:space="preserve">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安全生产重于泰山，事关人民群众生命财产安危的大事，要发展经济，搞好生产，安全第一。各单位必须严格执行国家以及上级规定安全生产条例，以防为主，认真落实安全生产责任制，公司每季度要组织一次安全生产大检查，及时发现隐患，对存在的安全隐患，要立即下达整改通知，责令存在隐患的单位或个人限时完成整改，消除隐患，确保一方平安。</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黑体" w:hAnsi="黑体" w:eastAsia="黑体" w:cs="黑体"/>
          <w:kern w:val="0"/>
          <w:sz w:val="32"/>
          <w:szCs w:val="32"/>
          <w:highlight w:val="none"/>
          <w:shd w:val="clear" w:color="auto" w:fill="auto"/>
        </w:rPr>
      </w:pPr>
      <w:r>
        <w:rPr>
          <w:rFonts w:hint="eastAsia" w:ascii="黑体" w:hAnsi="黑体" w:eastAsia="黑体" w:cs="黑体"/>
          <w:kern w:val="0"/>
          <w:sz w:val="32"/>
          <w:szCs w:val="32"/>
          <w:highlight w:val="none"/>
          <w:shd w:val="clear" w:color="auto" w:fill="auto"/>
          <w:lang w:eastAsia="zh-CN"/>
        </w:rPr>
        <w:t>十九</w:t>
      </w:r>
      <w:r>
        <w:rPr>
          <w:rFonts w:hint="eastAsia" w:ascii="黑体" w:hAnsi="黑体" w:eastAsia="黑体" w:cs="黑体"/>
          <w:kern w:val="0"/>
          <w:sz w:val="32"/>
          <w:szCs w:val="32"/>
          <w:highlight w:val="none"/>
          <w:shd w:val="clear" w:color="auto" w:fill="auto"/>
        </w:rPr>
        <w:t>、居委会工作职责</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kern w:val="0"/>
          <w:sz w:val="32"/>
          <w:szCs w:val="32"/>
          <w:highlight w:val="none"/>
          <w:shd w:val="clear" w:color="auto" w:fill="auto"/>
          <w:lang w:bidi="ar"/>
        </w:rPr>
      </w:pPr>
      <w:r>
        <w:rPr>
          <w:rFonts w:hint="eastAsia" w:ascii="仿宋_GB2312" w:hAnsi="仿宋_GB2312" w:eastAsia="仿宋_GB2312" w:cs="仿宋_GB2312"/>
          <w:kern w:val="0"/>
          <w:sz w:val="32"/>
          <w:szCs w:val="32"/>
          <w:highlight w:val="none"/>
          <w:shd w:val="clear" w:color="auto" w:fill="auto"/>
          <w:lang w:bidi="ar"/>
        </w:rPr>
        <w:t>1.宣传贯彻执行上级有关社区和小城镇建设管理的方针政策和法律法规。</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kern w:val="0"/>
          <w:sz w:val="32"/>
          <w:szCs w:val="32"/>
          <w:highlight w:val="none"/>
          <w:shd w:val="clear" w:color="auto" w:fill="auto"/>
          <w:lang w:bidi="ar"/>
        </w:rPr>
      </w:pPr>
      <w:r>
        <w:rPr>
          <w:rFonts w:hint="eastAsia" w:ascii="仿宋_GB2312" w:hAnsi="仿宋_GB2312" w:eastAsia="仿宋_GB2312" w:cs="仿宋_GB2312"/>
          <w:kern w:val="0"/>
          <w:sz w:val="32"/>
          <w:szCs w:val="32"/>
          <w:highlight w:val="none"/>
          <w:shd w:val="clear" w:color="auto" w:fill="auto"/>
          <w:lang w:bidi="ar"/>
        </w:rPr>
        <w:t>2.负责社区供水、供电、居民住房等各项民生设施的管理。办理本居住地居民公共事务的公共事业。</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ascii="仿宋_GB2312" w:hAnsi="仿宋_GB2312" w:eastAsia="仿宋_GB2312" w:cs="仿宋_GB2312"/>
          <w:kern w:val="0"/>
          <w:sz w:val="32"/>
          <w:szCs w:val="32"/>
          <w:highlight w:val="none"/>
          <w:shd w:val="clear" w:color="auto" w:fill="auto"/>
          <w:lang w:bidi="ar"/>
        </w:rPr>
      </w:pPr>
      <w:r>
        <w:rPr>
          <w:rFonts w:hint="eastAsia" w:ascii="仿宋_GB2312" w:hAnsi="仿宋_GB2312" w:eastAsia="仿宋_GB2312" w:cs="仿宋_GB2312"/>
          <w:kern w:val="0"/>
          <w:sz w:val="32"/>
          <w:szCs w:val="32"/>
          <w:highlight w:val="none"/>
          <w:shd w:val="clear" w:color="auto" w:fill="auto"/>
          <w:lang w:bidi="ar"/>
        </w:rPr>
        <w:t>3.协助人民政府或上级机关做好场部小城镇范围的环境卫生、优抚救济；积极完善村规民约，教育居民爱护公共财物；协助维护社会治安与绿化管理；调解民间纠纷。</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_GB2312" w:eastAsia="仿宋_GB2312" w:cs="仿宋_GB2312"/>
          <w:kern w:val="0"/>
          <w:sz w:val="32"/>
          <w:szCs w:val="32"/>
          <w:highlight w:val="none"/>
          <w:shd w:val="clear" w:color="auto" w:fill="auto"/>
          <w:lang w:bidi="ar"/>
        </w:rPr>
      </w:pPr>
      <w:r>
        <w:rPr>
          <w:rFonts w:hint="eastAsia" w:ascii="仿宋_GB2312" w:hAnsi="仿宋_GB2312" w:eastAsia="仿宋_GB2312" w:cs="仿宋_GB2312"/>
          <w:kern w:val="0"/>
          <w:sz w:val="32"/>
          <w:szCs w:val="32"/>
          <w:highlight w:val="none"/>
          <w:shd w:val="clear" w:color="auto" w:fill="auto"/>
          <w:lang w:bidi="ar"/>
        </w:rPr>
        <w:t>4.负责公司和上级业务主管部门交办的其他事项。</w:t>
      </w:r>
    </w:p>
    <w:p>
      <w:pPr>
        <w:keepNext w:val="0"/>
        <w:keepLines w:val="0"/>
        <w:pageBreakBefore w:val="0"/>
        <w:kinsoku/>
        <w:wordWrap/>
        <w:overflowPunct/>
        <w:topLinePunct w:val="0"/>
        <w:autoSpaceDE/>
        <w:autoSpaceDN/>
        <w:bidi w:val="0"/>
        <w:adjustRightInd/>
        <w:snapToGrid/>
        <w:spacing w:line="640" w:lineRule="exact"/>
        <w:ind w:firstLine="640" w:firstLineChars="200"/>
        <w:jc w:val="left"/>
        <w:textAlignment w:val="auto"/>
        <w:rPr>
          <w:rFonts w:hint="eastAsia" w:ascii="黑体" w:hAnsi="黑体" w:eastAsia="黑体" w:cs="宋体"/>
          <w:sz w:val="32"/>
          <w:szCs w:val="32"/>
          <w:highlight w:val="none"/>
          <w:shd w:val="clear" w:color="auto" w:fill="auto"/>
        </w:rPr>
      </w:pPr>
      <w:r>
        <w:rPr>
          <w:rFonts w:hint="eastAsia" w:ascii="黑体" w:hAnsi="黑体" w:eastAsia="黑体"/>
          <w:sz w:val="32"/>
          <w:szCs w:val="32"/>
          <w:highlight w:val="none"/>
          <w:shd w:val="clear" w:color="auto" w:fill="auto"/>
        </w:rPr>
        <w:t>二十、工会制度</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职工代表大会是企业实行民主管理的基本形式，是职工实行民主管理的权力机构。职工代表大会的工作机构是企业的工会委员会，企业工会委员会负责职工代表大会的日常工作。它的职能和主要作用在于参与公司的决策、监督企业领导干部、维护职工合法权益、开展各项活动。</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cs="宋体"/>
          <w:kern w:val="0"/>
          <w:sz w:val="32"/>
          <w:szCs w:val="32"/>
          <w:highlight w:val="none"/>
          <w:shd w:val="clear" w:color="auto" w:fill="auto"/>
          <w:lang w:bidi="ar"/>
        </w:rPr>
      </w:pPr>
      <w:r>
        <w:rPr>
          <w:rFonts w:hint="eastAsia" w:ascii="黑体" w:hAnsi="黑体" w:eastAsia="黑体"/>
          <w:sz w:val="32"/>
          <w:szCs w:val="32"/>
          <w:highlight w:val="none"/>
          <w:shd w:val="clear" w:color="auto" w:fill="auto"/>
        </w:rPr>
        <w:t>二十</w:t>
      </w:r>
      <w:r>
        <w:rPr>
          <w:rFonts w:hint="eastAsia" w:ascii="黑体" w:hAnsi="黑体" w:eastAsia="黑体"/>
          <w:sz w:val="32"/>
          <w:szCs w:val="32"/>
          <w:highlight w:val="none"/>
          <w:shd w:val="clear" w:color="auto" w:fill="auto"/>
          <w:lang w:eastAsia="zh-CN"/>
        </w:rPr>
        <w:t>一</w:t>
      </w:r>
      <w:r>
        <w:rPr>
          <w:rFonts w:hint="eastAsia" w:ascii="黑体" w:hAnsi="黑体" w:eastAsia="黑体"/>
          <w:sz w:val="32"/>
          <w:szCs w:val="32"/>
          <w:highlight w:val="none"/>
          <w:shd w:val="clear" w:color="auto" w:fill="auto"/>
        </w:rPr>
        <w:t>、</w:t>
      </w:r>
      <w:r>
        <w:rPr>
          <w:rFonts w:hint="eastAsia" w:ascii="黑体" w:hAnsi="黑体" w:eastAsia="黑体" w:cs="宋体"/>
          <w:kern w:val="0"/>
          <w:sz w:val="32"/>
          <w:szCs w:val="32"/>
          <w:highlight w:val="none"/>
          <w:shd w:val="clear" w:color="auto" w:fill="auto"/>
          <w:lang w:bidi="ar"/>
        </w:rPr>
        <w:t>其他管理规定</w:t>
      </w:r>
      <w:r>
        <w:rPr>
          <w:rFonts w:hint="eastAsia" w:ascii="黑体" w:eastAsia="黑体" w:cs="宋体"/>
          <w:kern w:val="0"/>
          <w:sz w:val="32"/>
          <w:szCs w:val="32"/>
          <w:highlight w:val="none"/>
          <w:shd w:val="clear" w:color="auto" w:fill="auto"/>
          <w:lang w:bidi="ar"/>
        </w:rPr>
        <w:t> </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1.公司干部选拔任用按上级有关文件规定执行。</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2.</w:t>
      </w:r>
      <w:r>
        <w:rPr>
          <w:rFonts w:hint="eastAsia" w:ascii="仿宋_GB2312" w:hAnsi="仿宋" w:eastAsia="仿宋_GB2312"/>
          <w:sz w:val="32"/>
          <w:szCs w:val="32"/>
          <w:highlight w:val="none"/>
          <w:shd w:val="clear" w:color="auto" w:fill="auto"/>
          <w:lang w:val="en-US" w:eastAsia="zh-CN"/>
        </w:rPr>
        <w:t>卫生健康</w:t>
      </w:r>
      <w:r>
        <w:rPr>
          <w:rFonts w:hint="eastAsia" w:ascii="仿宋_GB2312" w:hAnsi="仿宋" w:eastAsia="仿宋_GB2312"/>
          <w:sz w:val="32"/>
          <w:szCs w:val="32"/>
          <w:highlight w:val="none"/>
          <w:shd w:val="clear" w:color="auto" w:fill="auto"/>
        </w:rPr>
        <w:t>、征兵、殡改、信访、维稳、综合治理</w:t>
      </w:r>
      <w:r>
        <w:rPr>
          <w:rFonts w:hint="eastAsia" w:ascii="仿宋_GB2312" w:hAnsi="仿宋" w:eastAsia="仿宋_GB2312"/>
          <w:color w:val="auto"/>
          <w:sz w:val="32"/>
          <w:szCs w:val="32"/>
          <w:highlight w:val="none"/>
          <w:shd w:val="clear" w:color="auto" w:fill="auto"/>
          <w:lang w:eastAsia="zh-CN"/>
        </w:rPr>
        <w:t>、</w:t>
      </w:r>
      <w:r>
        <w:rPr>
          <w:rFonts w:hint="eastAsia" w:ascii="仿宋_GB2312" w:hAnsi="仿宋" w:eastAsia="仿宋_GB2312"/>
          <w:color w:val="auto"/>
          <w:sz w:val="32"/>
          <w:szCs w:val="32"/>
          <w:highlight w:val="none"/>
          <w:shd w:val="clear" w:color="auto" w:fill="auto"/>
          <w:lang w:val="en-US" w:eastAsia="zh-CN"/>
        </w:rPr>
        <w:t>人居环境管理</w:t>
      </w:r>
      <w:r>
        <w:rPr>
          <w:rFonts w:hint="eastAsia" w:ascii="仿宋_GB2312" w:hAnsi="仿宋" w:eastAsia="仿宋_GB2312"/>
          <w:sz w:val="32"/>
          <w:szCs w:val="32"/>
          <w:highlight w:val="none"/>
          <w:shd w:val="clear" w:color="auto" w:fill="auto"/>
        </w:rPr>
        <w:t>等工作按上级有关文件规定执行。</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3.公司的专业管区、社区居民委员会、村委会实施公益事业建设项目，严格执行项目管理相关政策。</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黑体" w:hAnsi="黑体" w:eastAsia="黑体"/>
          <w:sz w:val="32"/>
          <w:szCs w:val="32"/>
          <w:highlight w:val="none"/>
          <w:shd w:val="clear" w:color="auto" w:fill="auto"/>
        </w:rPr>
      </w:pPr>
      <w:r>
        <w:rPr>
          <w:rFonts w:hint="eastAsia" w:ascii="黑体" w:hAnsi="黑体" w:eastAsia="黑体"/>
          <w:sz w:val="32"/>
          <w:szCs w:val="32"/>
          <w:highlight w:val="none"/>
          <w:shd w:val="clear" w:color="auto" w:fill="auto"/>
        </w:rPr>
        <w:t>二十</w:t>
      </w:r>
      <w:r>
        <w:rPr>
          <w:rFonts w:hint="eastAsia" w:ascii="黑体" w:hAnsi="黑体" w:eastAsia="黑体"/>
          <w:sz w:val="32"/>
          <w:szCs w:val="32"/>
          <w:highlight w:val="none"/>
          <w:shd w:val="clear" w:color="auto" w:fill="auto"/>
          <w:lang w:eastAsia="zh-CN"/>
        </w:rPr>
        <w:t>二</w:t>
      </w:r>
      <w:r>
        <w:rPr>
          <w:rFonts w:hint="eastAsia" w:ascii="黑体" w:hAnsi="黑体" w:eastAsia="黑体"/>
          <w:sz w:val="32"/>
          <w:szCs w:val="32"/>
          <w:highlight w:val="none"/>
          <w:shd w:val="clear" w:color="auto" w:fill="auto"/>
        </w:rPr>
        <w:t>、附 则</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1.本方案与上级规定及法律法规相抵触的，则以上级规定及法律法规为准。</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2.本方案经职工代表大会表决审议通过后，在实施过程中，如需修改、补充完善，必须经职工代表大会选举产生的主席团讨论通过，修改、增补条文才能生效。</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3.未列入本方案的其他管理内容，按公司其它管理制度和上级有关规定实施执行。</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4.本方案由职工代表大会主席团授权，由公司生产经管部负责解释。</w:t>
      </w:r>
    </w:p>
    <w:p>
      <w:pPr>
        <w:keepNext w:val="0"/>
        <w:keepLines w:val="0"/>
        <w:pageBreakBefore w:val="0"/>
        <w:kinsoku/>
        <w:wordWrap/>
        <w:overflowPunct/>
        <w:topLinePunct w:val="0"/>
        <w:autoSpaceDE/>
        <w:autoSpaceDN/>
        <w:bidi w:val="0"/>
        <w:adjustRightInd/>
        <w:snapToGrid/>
        <w:spacing w:line="640" w:lineRule="exact"/>
        <w:ind w:firstLine="640" w:firstLineChars="200"/>
        <w:textAlignment w:val="auto"/>
        <w:rPr>
          <w:rFonts w:hint="eastAsia"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5.本方案在经广东</w:t>
      </w:r>
      <w:r>
        <w:rPr>
          <w:rFonts w:hint="eastAsia" w:ascii="仿宋_GB2312" w:hAnsi="仿宋" w:eastAsia="仿宋_GB2312"/>
          <w:sz w:val="32"/>
          <w:szCs w:val="32"/>
          <w:highlight w:val="none"/>
          <w:shd w:val="clear" w:color="auto" w:fill="auto"/>
          <w:lang w:eastAsia="zh-CN"/>
        </w:rPr>
        <w:t>农垦</w:t>
      </w:r>
      <w:r>
        <w:rPr>
          <w:rFonts w:hint="eastAsia" w:ascii="仿宋_GB2312" w:hAnsi="仿宋" w:eastAsia="仿宋_GB2312"/>
          <w:sz w:val="32"/>
          <w:szCs w:val="32"/>
          <w:highlight w:val="none"/>
          <w:shd w:val="clear" w:color="auto" w:fill="auto"/>
        </w:rPr>
        <w:t>大坪农场</w:t>
      </w:r>
      <w:r>
        <w:rPr>
          <w:rFonts w:hint="eastAsia" w:ascii="仿宋_GB2312" w:hAnsi="仿宋" w:eastAsia="仿宋_GB2312"/>
          <w:sz w:val="32"/>
          <w:szCs w:val="32"/>
          <w:highlight w:val="none"/>
          <w:shd w:val="clear" w:color="auto" w:fill="auto"/>
          <w:lang w:eastAsia="zh-CN"/>
        </w:rPr>
        <w:t>有限公司第九届职工代表大会第四次会议</w:t>
      </w:r>
      <w:r>
        <w:rPr>
          <w:rFonts w:hint="eastAsia" w:ascii="仿宋_GB2312" w:hAnsi="仿宋" w:eastAsia="仿宋_GB2312"/>
          <w:sz w:val="32"/>
          <w:szCs w:val="32"/>
          <w:highlight w:val="none"/>
          <w:shd w:val="clear" w:color="auto" w:fill="auto"/>
        </w:rPr>
        <w:t>审议通过后实施。</w:t>
      </w:r>
    </w:p>
    <w:p>
      <w:pPr>
        <w:keepNext w:val="0"/>
        <w:keepLines w:val="0"/>
        <w:pageBreakBefore w:val="0"/>
        <w:kinsoku/>
        <w:wordWrap/>
        <w:overflowPunct/>
        <w:topLinePunct w:val="0"/>
        <w:autoSpaceDE/>
        <w:autoSpaceDN/>
        <w:bidi w:val="0"/>
        <w:adjustRightInd/>
        <w:snapToGrid/>
        <w:spacing w:line="640" w:lineRule="exact"/>
        <w:ind w:firstLine="200"/>
        <w:textAlignment w:val="auto"/>
        <w:rPr>
          <w:rFonts w:hint="eastAsia" w:ascii="仿宋_GB2312" w:hAnsi="仿宋" w:eastAsia="仿宋_GB2312"/>
          <w:b/>
          <w:sz w:val="32"/>
          <w:szCs w:val="32"/>
          <w:highlight w:val="none"/>
          <w:shd w:val="clear" w:color="auto" w:fill="auto"/>
        </w:rPr>
      </w:pPr>
    </w:p>
    <w:p>
      <w:pPr>
        <w:keepNext w:val="0"/>
        <w:keepLines w:val="0"/>
        <w:pageBreakBefore w:val="0"/>
        <w:kinsoku/>
        <w:wordWrap/>
        <w:overflowPunct/>
        <w:topLinePunct w:val="0"/>
        <w:autoSpaceDE/>
        <w:autoSpaceDN/>
        <w:bidi w:val="0"/>
        <w:adjustRightInd/>
        <w:snapToGrid/>
        <w:spacing w:line="640" w:lineRule="exact"/>
        <w:ind w:firstLine="3683" w:firstLineChars="1151"/>
        <w:textAlignment w:val="auto"/>
        <w:rPr>
          <w:rFonts w:hint="eastAsia"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 xml:space="preserve">    </w:t>
      </w:r>
    </w:p>
    <w:p>
      <w:pPr>
        <w:keepNext w:val="0"/>
        <w:keepLines w:val="0"/>
        <w:pageBreakBefore w:val="0"/>
        <w:kinsoku/>
        <w:wordWrap/>
        <w:overflowPunct/>
        <w:topLinePunct w:val="0"/>
        <w:autoSpaceDE/>
        <w:autoSpaceDN/>
        <w:bidi w:val="0"/>
        <w:adjustRightInd/>
        <w:snapToGrid/>
        <w:spacing w:line="640" w:lineRule="exact"/>
        <w:ind w:firstLine="4160" w:firstLineChars="1300"/>
        <w:textAlignment w:val="auto"/>
        <w:rPr>
          <w:rFonts w:hint="eastAsia"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rPr>
        <w:t>广东农垦大坪农场有限公司</w:t>
      </w:r>
    </w:p>
    <w:p>
      <w:pPr>
        <w:keepNext w:val="0"/>
        <w:keepLines w:val="0"/>
        <w:pageBreakBefore w:val="0"/>
        <w:kinsoku/>
        <w:wordWrap/>
        <w:overflowPunct/>
        <w:topLinePunct w:val="0"/>
        <w:autoSpaceDE/>
        <w:autoSpaceDN/>
        <w:bidi w:val="0"/>
        <w:adjustRightInd/>
        <w:snapToGrid/>
        <w:spacing w:line="640" w:lineRule="exact"/>
        <w:ind w:firstLine="4800" w:firstLineChars="1500"/>
        <w:textAlignment w:val="auto"/>
        <w:rPr>
          <w:rFonts w:hint="eastAsia" w:ascii="仿宋_GB2312" w:hAnsi="仿宋" w:eastAsia="仿宋_GB2312"/>
          <w:sz w:val="32"/>
          <w:szCs w:val="32"/>
          <w:highlight w:val="none"/>
          <w:shd w:val="clear" w:color="auto" w:fill="auto"/>
        </w:rPr>
      </w:pPr>
      <w:r>
        <w:rPr>
          <w:rFonts w:hint="eastAsia" w:ascii="仿宋_GB2312" w:hAnsi="仿宋" w:eastAsia="仿宋_GB2312"/>
          <w:sz w:val="32"/>
          <w:szCs w:val="32"/>
          <w:highlight w:val="none"/>
          <w:shd w:val="clear" w:color="auto" w:fill="auto"/>
          <w:lang w:val="en-US" w:eastAsia="zh-CN"/>
        </w:rPr>
        <w:t>2025</w:t>
      </w:r>
      <w:r>
        <w:rPr>
          <w:rFonts w:hint="eastAsia" w:ascii="仿宋_GB2312" w:hAnsi="仿宋_GB2312" w:eastAsia="仿宋_GB2312" w:cs="仿宋_GB2312"/>
          <w:sz w:val="32"/>
          <w:szCs w:val="32"/>
          <w:highlight w:val="none"/>
          <w:shd w:val="clear" w:color="auto" w:fill="auto"/>
        </w:rPr>
        <w:t>年</w:t>
      </w:r>
      <w:r>
        <w:rPr>
          <w:rFonts w:hint="eastAsia" w:ascii="仿宋_GB2312" w:hAnsi="仿宋_GB2312" w:eastAsia="仿宋_GB2312" w:cs="仿宋_GB2312"/>
          <w:sz w:val="32"/>
          <w:szCs w:val="32"/>
          <w:highlight w:val="none"/>
          <w:shd w:val="clear" w:color="auto" w:fill="auto"/>
          <w:lang w:val="en-US" w:eastAsia="zh-CN"/>
        </w:rPr>
        <w:t>3</w:t>
      </w:r>
      <w:r>
        <w:rPr>
          <w:rFonts w:hint="eastAsia" w:ascii="仿宋_GB2312" w:hAnsi="仿宋_GB2312" w:eastAsia="仿宋_GB2312" w:cs="仿宋_GB2312"/>
          <w:sz w:val="32"/>
          <w:szCs w:val="32"/>
          <w:highlight w:val="none"/>
          <w:shd w:val="clear" w:color="auto" w:fill="auto"/>
        </w:rPr>
        <w:t>月</w:t>
      </w:r>
      <w:r>
        <w:rPr>
          <w:rFonts w:hint="eastAsia" w:ascii="仿宋_GB2312" w:hAnsi="仿宋_GB2312" w:eastAsia="仿宋_GB2312" w:cs="仿宋_GB2312"/>
          <w:sz w:val="32"/>
          <w:szCs w:val="32"/>
          <w:highlight w:val="none"/>
          <w:shd w:val="clear" w:color="auto" w:fill="auto"/>
          <w:lang w:val="en-US" w:eastAsia="zh-CN"/>
        </w:rPr>
        <w:t>28</w:t>
      </w:r>
      <w:r>
        <w:rPr>
          <w:rFonts w:hint="eastAsia" w:ascii="仿宋_GB2312" w:hAnsi="仿宋_GB2312" w:eastAsia="仿宋_GB2312" w:cs="仿宋_GB2312"/>
          <w:sz w:val="32"/>
          <w:szCs w:val="32"/>
          <w:highlight w:val="none"/>
          <w:shd w:val="clear" w:color="auto" w:fill="auto"/>
        </w:rPr>
        <w:t>日</w:t>
      </w:r>
    </w:p>
    <w:p>
      <w:pPr>
        <w:pStyle w:val="3"/>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28"/>
    <w:family w:val="auto"/>
    <w:pitch w:val="default"/>
    <w:sig w:usb0="00007A87" w:usb1="80000000" w:usb2="00000008" w:usb3="00000000" w:csb0="400001FF" w:csb1="FFFF0000"/>
  </w:font>
  <w:font w:name="宋体">
    <w:panose1 w:val="02010600030101010101"/>
    <w:charset w:val="7A"/>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Calibri Light">
    <w:altName w:val="Calibri"/>
    <w:panose1 w:val="020F0302020204030204"/>
    <w:charset w:val="00"/>
    <w:family w:val="swiss"/>
    <w:pitch w:val="default"/>
    <w:sig w:usb0="00000000" w:usb1="00000000" w:usb2="00000009" w:usb3="00000000" w:csb0="200001FF" w:csb1="00000000"/>
  </w:font>
  <w:font w:name="Cambria">
    <w:panose1 w:val="02040503050406030204"/>
    <w:charset w:val="00"/>
    <w:family w:val="roman"/>
    <w:pitch w:val="default"/>
    <w:sig w:usb0="A00002EF" w:usb1="4000004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00" w:usb3="00000000" w:csb0="00000000" w:csb1="00000000"/>
  </w:font>
  <w:font w:name="楷体">
    <w:altName w:val="楷体_GB2312"/>
    <w:panose1 w:val="02010609060101010101"/>
    <w:charset w:val="86"/>
    <w:family w:val="modern"/>
    <w:pitch w:val="default"/>
    <w:sig w:usb0="00000000" w:usb1="00000000" w:usb2="00000000" w:usb3="00000000" w:csb0="00000000" w:csb1="00000000"/>
  </w:font>
  <w:font w:name="Segoe UI">
    <w:altName w:val="NumberOnly"/>
    <w:panose1 w:val="020B0502040204020203"/>
    <w:charset w:val="00"/>
    <w:family w:val="swiss"/>
    <w:pitch w:val="default"/>
    <w:sig w:usb0="00000000" w:usb1="00000000" w:usb2="00000000" w:usb3="00000000" w:csb0="0000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080F3C52" w:usb2="00000016" w:usb3="00000000" w:csb0="0004001F" w:csb1="00000000"/>
  </w:font>
  <w:font w:name="NumberOnly">
    <w:panose1 w:val="020B0500000000000000"/>
    <w:charset w:val="00"/>
    <w:family w:val="auto"/>
    <w:pitch w:val="default"/>
    <w:sig w:usb0="8000002F" w:usb1="10000048" w:usb2="00000000" w:usb3="00000000" w:csb0="00000111" w:csb1="4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FF052"/>
    <w:multiLevelType w:val="singleLevel"/>
    <w:tmpl w:val="022FF05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F9689A"/>
    <w:rsid w:val="7AF968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2"/>
    <w:basedOn w:val="1"/>
    <w:next w:val="1"/>
    <w:qFormat/>
    <w:uiPriority w:val="0"/>
    <w:pPr>
      <w:widowControl/>
      <w:spacing w:line="415" w:lineRule="auto"/>
      <w:outlineLvl w:val="1"/>
    </w:pPr>
    <w:rPr>
      <w:rFonts w:ascii="Calibri Light" w:hAnsi="Calibri Light" w:eastAsia="宋体"/>
      <w:b/>
      <w:bCs/>
      <w:kern w:val="0"/>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eastAsia="仿宋_GB2312" w:cs="Cambria"/>
      <w:b/>
      <w:bCs/>
      <w:sz w:val="32"/>
      <w:szCs w:val="32"/>
    </w:rPr>
  </w:style>
  <w:style w:type="paragraph" w:styleId="4">
    <w:name w:val="Normal Indent"/>
    <w:basedOn w:val="1"/>
    <w:qFormat/>
    <w:uiPriority w:val="0"/>
    <w:pPr>
      <w:ind w:firstLine="420" w:firstLineChars="200"/>
    </w:p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2025-04-27T02:37:00Z</dcterms:created>
  <dc:creator>Administrator</dc:creator>
  <cp:lastModifiedBy>Administrator</cp:lastModifiedBy>
  <dcterms:modified xsi:type="dcterms:W3CDTF">2025-04-27T02:38:46Z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